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E11" w:rsidRPr="00DD511E" w:rsidRDefault="00D15E11" w:rsidP="00D15E11">
      <w:pPr>
        <w:pStyle w:val="Header"/>
        <w:tabs>
          <w:tab w:val="right" w:pos="9639"/>
        </w:tabs>
        <w:rPr>
          <w:rFonts w:ascii="Calibri" w:eastAsia="新細明體" w:hAnsi="Calibri"/>
          <w:noProof w:val="0"/>
          <w:color w:val="000000" w:themeColor="text1"/>
          <w:sz w:val="24"/>
          <w:szCs w:val="24"/>
          <w:lang w:val="en-GB" w:eastAsia="zh-TW"/>
        </w:rPr>
      </w:pPr>
      <w:bookmarkStart w:id="0" w:name="OLE_LINK103"/>
      <w:bookmarkStart w:id="1" w:name="OLE_LINK104"/>
      <w:r w:rsidRPr="00DD511E">
        <w:rPr>
          <w:rFonts w:ascii="Calibri" w:hAnsi="Calibri"/>
          <w:bCs/>
          <w:noProof w:val="0"/>
          <w:color w:val="000000" w:themeColor="text1"/>
          <w:sz w:val="24"/>
          <w:szCs w:val="24"/>
          <w:lang w:val="en-GB"/>
        </w:rPr>
        <w:t>3GPP T</w:t>
      </w:r>
      <w:bookmarkStart w:id="2" w:name="_Ref452454252"/>
      <w:bookmarkEnd w:id="2"/>
      <w:r w:rsidRPr="00DD511E">
        <w:rPr>
          <w:rFonts w:ascii="Calibri" w:hAnsi="Calibri"/>
          <w:bCs/>
          <w:noProof w:val="0"/>
          <w:color w:val="000000" w:themeColor="text1"/>
          <w:sz w:val="24"/>
          <w:szCs w:val="24"/>
          <w:lang w:val="en-GB"/>
        </w:rPr>
        <w:t xml:space="preserve">SG-RAN </w:t>
      </w:r>
      <w:r w:rsidRPr="00DD511E">
        <w:rPr>
          <w:rFonts w:ascii="Calibri" w:hAnsi="Calibri"/>
          <w:noProof w:val="0"/>
          <w:color w:val="000000" w:themeColor="text1"/>
          <w:sz w:val="24"/>
          <w:szCs w:val="24"/>
          <w:lang w:val="en-GB"/>
        </w:rPr>
        <w:t xml:space="preserve">WG4 </w:t>
      </w:r>
      <w:r w:rsidR="008B57EE" w:rsidRPr="00DD511E">
        <w:rPr>
          <w:rFonts w:ascii="Calibri" w:hAnsi="Calibri"/>
          <w:noProof w:val="0"/>
          <w:color w:val="000000" w:themeColor="text1"/>
          <w:sz w:val="24"/>
          <w:szCs w:val="24"/>
          <w:lang w:val="en-GB"/>
        </w:rPr>
        <w:t>NR AH Meeting #</w:t>
      </w:r>
      <w:r w:rsidR="008B57EE" w:rsidRPr="00DD511E">
        <w:rPr>
          <w:rFonts w:ascii="Calibri" w:eastAsia="新細明體" w:hAnsi="Calibri"/>
          <w:noProof w:val="0"/>
          <w:color w:val="000000" w:themeColor="text1"/>
          <w:sz w:val="24"/>
          <w:szCs w:val="24"/>
          <w:lang w:val="en-GB" w:eastAsia="zh-TW"/>
        </w:rPr>
        <w:t>2</w:t>
      </w:r>
      <w:r w:rsidRPr="00DD511E">
        <w:rPr>
          <w:rFonts w:ascii="Calibri" w:hAnsi="Calibri"/>
          <w:bCs/>
          <w:noProof w:val="0"/>
          <w:color w:val="000000" w:themeColor="text1"/>
          <w:sz w:val="24"/>
          <w:lang w:val="en-GB"/>
        </w:rPr>
        <w:tab/>
      </w:r>
      <w:r w:rsidR="00182E66" w:rsidRPr="00DD511E">
        <w:rPr>
          <w:rFonts w:ascii="Calibri" w:hAnsi="Calibri"/>
          <w:noProof w:val="0"/>
          <w:color w:val="000000" w:themeColor="text1"/>
          <w:sz w:val="24"/>
          <w:szCs w:val="24"/>
          <w:lang w:val="en-GB"/>
        </w:rPr>
        <w:t>R4-1</w:t>
      </w:r>
      <w:r w:rsidR="00F44191" w:rsidRPr="00DD511E">
        <w:rPr>
          <w:rFonts w:ascii="Calibri" w:hAnsi="Calibri"/>
          <w:noProof w:val="0"/>
          <w:color w:val="000000" w:themeColor="text1"/>
          <w:sz w:val="24"/>
          <w:szCs w:val="24"/>
          <w:lang w:val="en-GB"/>
        </w:rPr>
        <w:t>7</w:t>
      </w:r>
      <w:r w:rsidR="001A6A29" w:rsidRPr="00DD511E">
        <w:rPr>
          <w:rFonts w:ascii="Calibri" w:hAnsi="Calibri"/>
          <w:noProof w:val="0"/>
          <w:color w:val="000000" w:themeColor="text1"/>
          <w:sz w:val="24"/>
          <w:szCs w:val="24"/>
          <w:lang w:val="en-GB"/>
        </w:rPr>
        <w:t>0</w:t>
      </w:r>
      <w:r w:rsidR="00B91F2D" w:rsidRPr="00DD511E">
        <w:rPr>
          <w:rFonts w:ascii="Calibri" w:hAnsi="Calibri"/>
          <w:noProof w:val="0"/>
          <w:color w:val="000000" w:themeColor="text1"/>
          <w:sz w:val="24"/>
          <w:szCs w:val="24"/>
          <w:lang w:val="en-GB"/>
        </w:rPr>
        <w:t>6547</w:t>
      </w:r>
    </w:p>
    <w:p w:rsidR="00D15E11" w:rsidRPr="00DD511E" w:rsidRDefault="008B57EE" w:rsidP="00D15E11">
      <w:pPr>
        <w:pStyle w:val="Header"/>
        <w:rPr>
          <w:rFonts w:ascii="Calibri" w:eastAsia="新細明體" w:hAnsi="Calibri"/>
          <w:color w:val="000000" w:themeColor="text1"/>
          <w:sz w:val="24"/>
          <w:lang w:eastAsia="zh-TW"/>
        </w:rPr>
      </w:pPr>
      <w:r w:rsidRPr="00DD511E">
        <w:rPr>
          <w:rFonts w:ascii="Calibri" w:eastAsia="新細明體" w:hAnsi="Calibri"/>
          <w:color w:val="000000" w:themeColor="text1"/>
          <w:sz w:val="24"/>
          <w:lang w:eastAsia="zh-TW"/>
        </w:rPr>
        <w:t>Qingdao</w:t>
      </w:r>
      <w:r w:rsidR="005A3C33" w:rsidRPr="00DD511E">
        <w:rPr>
          <w:rFonts w:ascii="Calibri" w:eastAsia="新細明體" w:hAnsi="Calibri"/>
          <w:color w:val="000000" w:themeColor="text1"/>
          <w:sz w:val="24"/>
          <w:lang w:eastAsia="zh-TW"/>
        </w:rPr>
        <w:t>,</w:t>
      </w:r>
      <w:r w:rsidR="008344EC" w:rsidRPr="00DD511E">
        <w:rPr>
          <w:rFonts w:ascii="Calibri" w:eastAsia="新細明體" w:hAnsi="Calibri"/>
          <w:color w:val="000000" w:themeColor="text1"/>
          <w:sz w:val="24"/>
          <w:lang w:eastAsia="zh-TW"/>
        </w:rPr>
        <w:t xml:space="preserve"> </w:t>
      </w:r>
      <w:r w:rsidR="001A6A29" w:rsidRPr="00DD511E">
        <w:rPr>
          <w:rFonts w:ascii="Calibri" w:eastAsia="新細明體" w:hAnsi="Calibri"/>
          <w:color w:val="000000" w:themeColor="text1"/>
          <w:sz w:val="24"/>
          <w:lang w:eastAsia="zh-TW"/>
        </w:rPr>
        <w:t>China</w:t>
      </w:r>
      <w:r w:rsidR="008344EC" w:rsidRPr="00DD511E">
        <w:rPr>
          <w:rFonts w:ascii="Calibri" w:hAnsi="Calibri"/>
          <w:color w:val="000000" w:themeColor="text1"/>
          <w:sz w:val="24"/>
          <w:lang w:eastAsia="zh-CN"/>
        </w:rPr>
        <w:t xml:space="preserve">, </w:t>
      </w:r>
      <w:r w:rsidRPr="00DD511E">
        <w:rPr>
          <w:rFonts w:ascii="Calibri" w:hAnsi="Calibri"/>
          <w:color w:val="000000" w:themeColor="text1"/>
          <w:sz w:val="24"/>
          <w:lang w:eastAsia="zh-CN"/>
        </w:rPr>
        <w:t>27</w:t>
      </w:r>
      <w:r w:rsidR="001A6A29" w:rsidRPr="00DD511E">
        <w:rPr>
          <w:rFonts w:ascii="Calibri" w:hAnsi="Calibri"/>
          <w:color w:val="000000" w:themeColor="text1"/>
          <w:sz w:val="24"/>
          <w:vertAlign w:val="superscript"/>
          <w:lang w:eastAsia="zh-CN"/>
        </w:rPr>
        <w:t>th</w:t>
      </w:r>
      <w:r w:rsidR="001A6A29" w:rsidRPr="00DD511E">
        <w:rPr>
          <w:rFonts w:ascii="Calibri" w:hAnsi="Calibri"/>
          <w:color w:val="000000" w:themeColor="text1"/>
          <w:sz w:val="24"/>
          <w:lang w:eastAsia="zh-CN"/>
        </w:rPr>
        <w:t xml:space="preserve"> </w:t>
      </w:r>
      <w:r w:rsidR="005A3C33" w:rsidRPr="00DD511E">
        <w:rPr>
          <w:rFonts w:ascii="Calibri" w:eastAsia="新細明體" w:hAnsi="Calibri"/>
          <w:color w:val="000000" w:themeColor="text1"/>
          <w:sz w:val="24"/>
          <w:lang w:eastAsia="zh-TW"/>
        </w:rPr>
        <w:t xml:space="preserve">- </w:t>
      </w:r>
      <w:r w:rsidRPr="00DD511E">
        <w:rPr>
          <w:rFonts w:ascii="Calibri" w:eastAsia="新細明體" w:hAnsi="Calibri"/>
          <w:color w:val="000000" w:themeColor="text1"/>
          <w:sz w:val="24"/>
          <w:lang w:eastAsia="zh-TW"/>
        </w:rPr>
        <w:t>29</w:t>
      </w:r>
      <w:r w:rsidR="005A3C33" w:rsidRPr="00DD511E">
        <w:rPr>
          <w:rFonts w:ascii="Calibri" w:eastAsia="新細明體" w:hAnsi="Calibri"/>
          <w:color w:val="000000" w:themeColor="text1"/>
          <w:sz w:val="24"/>
          <w:vertAlign w:val="superscript"/>
          <w:lang w:eastAsia="zh-TW"/>
        </w:rPr>
        <w:t>th</w:t>
      </w:r>
      <w:r w:rsidR="005A3C33" w:rsidRPr="00DD511E">
        <w:rPr>
          <w:rFonts w:ascii="Calibri" w:eastAsia="新細明體" w:hAnsi="Calibri"/>
          <w:color w:val="000000" w:themeColor="text1"/>
          <w:sz w:val="24"/>
          <w:lang w:eastAsia="zh-TW"/>
        </w:rPr>
        <w:t xml:space="preserve"> </w:t>
      </w:r>
      <w:r w:rsidRPr="00DD511E">
        <w:rPr>
          <w:rFonts w:ascii="Calibri" w:eastAsia="新細明體" w:hAnsi="Calibri"/>
          <w:color w:val="000000" w:themeColor="text1"/>
          <w:sz w:val="24"/>
          <w:lang w:eastAsia="zh-TW"/>
        </w:rPr>
        <w:t>June</w:t>
      </w:r>
      <w:r w:rsidR="005A3C33" w:rsidRPr="00DD511E">
        <w:rPr>
          <w:rFonts w:ascii="Calibri" w:eastAsia="新細明體" w:hAnsi="Calibri"/>
          <w:color w:val="000000" w:themeColor="text1"/>
          <w:sz w:val="24"/>
          <w:lang w:eastAsia="zh-TW"/>
        </w:rPr>
        <w:t xml:space="preserve"> </w:t>
      </w:r>
      <w:r w:rsidR="005A3C33" w:rsidRPr="00DD511E">
        <w:rPr>
          <w:rFonts w:ascii="Calibri" w:hAnsi="Calibri"/>
          <w:color w:val="000000" w:themeColor="text1"/>
          <w:sz w:val="24"/>
          <w:lang w:eastAsia="zh-CN"/>
        </w:rPr>
        <w:t>201</w:t>
      </w:r>
      <w:r w:rsidR="005A3C33" w:rsidRPr="00DD511E">
        <w:rPr>
          <w:rFonts w:ascii="Calibri" w:eastAsia="新細明體" w:hAnsi="Calibri"/>
          <w:color w:val="000000" w:themeColor="text1"/>
          <w:sz w:val="24"/>
          <w:lang w:eastAsia="zh-TW"/>
        </w:rPr>
        <w:t>7</w:t>
      </w:r>
    </w:p>
    <w:p w:rsidR="00D15E11" w:rsidRPr="00DD511E" w:rsidRDefault="00D15E11" w:rsidP="00D15E11">
      <w:pPr>
        <w:pStyle w:val="Header"/>
        <w:rPr>
          <w:rFonts w:ascii="Calibri" w:hAnsi="Calibri"/>
          <w:bCs/>
          <w:noProof w:val="0"/>
          <w:color w:val="000000" w:themeColor="text1"/>
          <w:sz w:val="24"/>
          <w:lang w:eastAsia="ja-JP"/>
        </w:rPr>
      </w:pPr>
    </w:p>
    <w:p w:rsidR="00D15E11" w:rsidRPr="00DD511E" w:rsidRDefault="00D15E11" w:rsidP="00D15E11">
      <w:pPr>
        <w:pStyle w:val="CRCoverPage"/>
        <w:rPr>
          <w:rFonts w:ascii="Calibri" w:eastAsia="新細明體" w:hAnsi="Calibri" w:cs="Arial"/>
          <w:b/>
          <w:bCs/>
          <w:color w:val="000000" w:themeColor="text1"/>
          <w:sz w:val="24"/>
          <w:lang w:eastAsia="zh-TW"/>
        </w:rPr>
      </w:pPr>
      <w:r w:rsidRPr="00DD511E">
        <w:rPr>
          <w:rFonts w:ascii="Calibri" w:hAnsi="Calibri" w:cs="Arial"/>
          <w:b/>
          <w:bCs/>
          <w:color w:val="000000" w:themeColor="text1"/>
          <w:sz w:val="24"/>
        </w:rPr>
        <w:t>Agenda item:</w:t>
      </w:r>
      <w:r w:rsidRPr="00DD511E">
        <w:rPr>
          <w:rFonts w:ascii="Calibri" w:hAnsi="Calibri" w:cs="Arial"/>
          <w:b/>
          <w:bCs/>
          <w:color w:val="000000" w:themeColor="text1"/>
          <w:sz w:val="24"/>
        </w:rPr>
        <w:tab/>
      </w:r>
      <w:r w:rsidRPr="00DD511E">
        <w:rPr>
          <w:rFonts w:ascii="Calibri" w:hAnsi="Calibri" w:cs="Arial"/>
          <w:b/>
          <w:bCs/>
          <w:color w:val="000000" w:themeColor="text1"/>
          <w:sz w:val="24"/>
        </w:rPr>
        <w:tab/>
      </w:r>
      <w:r w:rsidRPr="00DD511E">
        <w:rPr>
          <w:rFonts w:ascii="Calibri" w:hAnsi="Calibri" w:cs="Arial"/>
          <w:b/>
          <w:bCs/>
          <w:color w:val="000000" w:themeColor="text1"/>
          <w:sz w:val="24"/>
        </w:rPr>
        <w:tab/>
      </w:r>
      <w:r w:rsidR="00EE0059" w:rsidRPr="00DD511E">
        <w:rPr>
          <w:rFonts w:ascii="Calibri" w:hAnsi="Calibri" w:cs="Arial"/>
          <w:b/>
          <w:bCs/>
          <w:color w:val="000000" w:themeColor="text1"/>
          <w:sz w:val="24"/>
        </w:rPr>
        <w:t>3.5.2</w:t>
      </w:r>
    </w:p>
    <w:p w:rsidR="00D15E11" w:rsidRPr="00DD511E" w:rsidRDefault="00D15E11" w:rsidP="00D15E11">
      <w:pPr>
        <w:tabs>
          <w:tab w:val="left" w:pos="1985"/>
        </w:tabs>
        <w:ind w:left="1985" w:hanging="1985"/>
        <w:rPr>
          <w:rFonts w:cs="Arial"/>
          <w:b/>
          <w:bCs/>
          <w:color w:val="000000" w:themeColor="text1"/>
        </w:rPr>
      </w:pPr>
      <w:r w:rsidRPr="00DD511E">
        <w:rPr>
          <w:rFonts w:cs="Arial"/>
          <w:b/>
          <w:bCs/>
          <w:color w:val="000000" w:themeColor="text1"/>
        </w:rPr>
        <w:t>Source:</w:t>
      </w:r>
      <w:r w:rsidRPr="00DD511E">
        <w:rPr>
          <w:rFonts w:cs="Arial"/>
          <w:b/>
          <w:bCs/>
          <w:color w:val="000000" w:themeColor="text1"/>
        </w:rPr>
        <w:tab/>
        <w:t xml:space="preserve">MediaTek Inc. </w:t>
      </w:r>
    </w:p>
    <w:p w:rsidR="0034111C" w:rsidRPr="00DD511E" w:rsidRDefault="0034111C" w:rsidP="00A93FE5">
      <w:pPr>
        <w:ind w:left="1985" w:hanging="1985"/>
        <w:rPr>
          <w:rFonts w:cs="Arial"/>
          <w:b/>
          <w:bCs/>
          <w:color w:val="000000" w:themeColor="text1"/>
        </w:rPr>
      </w:pPr>
      <w:r w:rsidRPr="00DD511E">
        <w:rPr>
          <w:rFonts w:cs="Arial"/>
          <w:b/>
          <w:bCs/>
          <w:color w:val="000000" w:themeColor="text1"/>
        </w:rPr>
        <w:t>Title:</w:t>
      </w:r>
      <w:r w:rsidRPr="00DD511E">
        <w:rPr>
          <w:rFonts w:cs="Arial"/>
          <w:b/>
          <w:bCs/>
          <w:color w:val="000000" w:themeColor="text1"/>
        </w:rPr>
        <w:tab/>
      </w:r>
      <w:r w:rsidR="00DD3DD2" w:rsidRPr="00DD511E">
        <w:rPr>
          <w:rFonts w:cs="Arial"/>
          <w:b/>
          <w:bCs/>
          <w:color w:val="000000" w:themeColor="text1"/>
        </w:rPr>
        <w:t>Discussion on UE measurement capability</w:t>
      </w:r>
      <w:r w:rsidR="00F80298" w:rsidRPr="00DD511E">
        <w:rPr>
          <w:rFonts w:cs="Arial"/>
          <w:b/>
          <w:bCs/>
          <w:color w:val="000000" w:themeColor="text1"/>
        </w:rPr>
        <w:t xml:space="preserve"> </w:t>
      </w:r>
    </w:p>
    <w:p w:rsidR="0034111C" w:rsidRPr="00DD511E" w:rsidRDefault="0034111C">
      <w:pPr>
        <w:rPr>
          <w:rFonts w:cs="Arial"/>
          <w:b/>
          <w:bCs/>
          <w:color w:val="000000" w:themeColor="text1"/>
        </w:rPr>
      </w:pPr>
      <w:r w:rsidRPr="00DD511E">
        <w:rPr>
          <w:rFonts w:cs="Arial"/>
          <w:b/>
          <w:bCs/>
          <w:color w:val="000000" w:themeColor="text1"/>
        </w:rPr>
        <w:t>Document for:</w:t>
      </w:r>
      <w:r w:rsidRPr="00DD511E">
        <w:rPr>
          <w:rFonts w:cs="Arial"/>
          <w:b/>
          <w:bCs/>
          <w:color w:val="000000" w:themeColor="text1"/>
        </w:rPr>
        <w:tab/>
      </w:r>
      <w:r w:rsidRPr="00DD511E">
        <w:rPr>
          <w:rFonts w:cs="Arial"/>
          <w:b/>
          <w:bCs/>
          <w:color w:val="000000" w:themeColor="text1"/>
        </w:rPr>
        <w:tab/>
      </w:r>
      <w:r w:rsidR="00BC79E7" w:rsidRPr="00DD511E">
        <w:rPr>
          <w:rFonts w:cs="Arial"/>
          <w:b/>
          <w:bCs/>
          <w:color w:val="000000" w:themeColor="text1"/>
        </w:rPr>
        <w:t>Discussion</w:t>
      </w:r>
      <w:r w:rsidR="000A341C" w:rsidRPr="00DD511E">
        <w:rPr>
          <w:rFonts w:cs="Arial"/>
          <w:b/>
          <w:bCs/>
          <w:color w:val="000000" w:themeColor="text1"/>
        </w:rPr>
        <w:t xml:space="preserve"> </w:t>
      </w:r>
    </w:p>
    <w:p w:rsidR="0034111C" w:rsidRPr="00DD511E" w:rsidRDefault="0034111C">
      <w:pPr>
        <w:pStyle w:val="Heading1"/>
        <w:rPr>
          <w:rFonts w:ascii="Calibri" w:eastAsia="新細明體" w:hAnsi="Calibri"/>
          <w:color w:val="000000" w:themeColor="text1"/>
          <w:lang w:eastAsia="zh-TW"/>
        </w:rPr>
      </w:pPr>
      <w:r w:rsidRPr="00DD511E">
        <w:rPr>
          <w:rFonts w:ascii="Calibri" w:hAnsi="Calibri"/>
          <w:color w:val="000000" w:themeColor="text1"/>
        </w:rPr>
        <w:t>1</w:t>
      </w:r>
      <w:r w:rsidRPr="00DD511E">
        <w:rPr>
          <w:rFonts w:ascii="Calibri" w:hAnsi="Calibri"/>
          <w:color w:val="000000" w:themeColor="text1"/>
        </w:rPr>
        <w:tab/>
      </w:r>
      <w:r w:rsidR="00EE7FA7" w:rsidRPr="00DD511E">
        <w:rPr>
          <w:rFonts w:ascii="Calibri" w:hAnsi="Calibri"/>
          <w:color w:val="000000" w:themeColor="text1"/>
        </w:rPr>
        <w:t>Introduction</w:t>
      </w:r>
      <w:r w:rsidR="0001174A" w:rsidRPr="00DD511E">
        <w:rPr>
          <w:rFonts w:ascii="Calibri" w:eastAsia="新細明體" w:hAnsi="Calibri"/>
          <w:color w:val="000000" w:themeColor="text1"/>
          <w:lang w:eastAsia="zh-TW"/>
        </w:rPr>
        <w:t xml:space="preserve"> </w:t>
      </w:r>
    </w:p>
    <w:p w:rsidR="00800901" w:rsidRPr="00DD511E" w:rsidRDefault="00800901" w:rsidP="00800901">
      <w:pPr>
        <w:pStyle w:val="Doc-text2"/>
        <w:tabs>
          <w:tab w:val="clear" w:pos="1622"/>
          <w:tab w:val="left" w:pos="900"/>
        </w:tabs>
        <w:ind w:left="0" w:firstLine="0"/>
        <w:rPr>
          <w:rFonts w:ascii="Calibri" w:hAnsi="Calibri"/>
          <w:color w:val="000000" w:themeColor="text1"/>
          <w:sz w:val="22"/>
          <w:szCs w:val="22"/>
        </w:rPr>
      </w:pPr>
      <w:bookmarkStart w:id="3" w:name="OLE_LINK1"/>
      <w:bookmarkStart w:id="4" w:name="OLE_LINK2"/>
      <w:bookmarkStart w:id="5" w:name="OLE_LINK132"/>
      <w:bookmarkStart w:id="6" w:name="OLE_LINK133"/>
      <w:r w:rsidRPr="00DD511E">
        <w:rPr>
          <w:rFonts w:ascii="Calibri" w:hAnsi="Calibri"/>
          <w:color w:val="000000" w:themeColor="text1"/>
          <w:sz w:val="22"/>
          <w:szCs w:val="22"/>
        </w:rPr>
        <w:t>In [1], a WF on RRM was agreed, with the following measurement capabilities related topics suggested for further discussion during RAN4</w:t>
      </w:r>
      <w:r w:rsidR="00E6425B" w:rsidRPr="00DD511E">
        <w:rPr>
          <w:rFonts w:ascii="Calibri" w:hAnsi="Calibri"/>
          <w:color w:val="000000" w:themeColor="text1"/>
          <w:sz w:val="22"/>
          <w:szCs w:val="22"/>
        </w:rPr>
        <w:t>-NR</w:t>
      </w:r>
      <w:r w:rsidR="00B01FB6">
        <w:rPr>
          <w:rFonts w:ascii="Calibri" w:hAnsi="Calibri"/>
          <w:color w:val="000000" w:themeColor="text1"/>
          <w:sz w:val="22"/>
          <w:szCs w:val="22"/>
        </w:rPr>
        <w:t>#</w:t>
      </w:r>
      <w:r w:rsidR="00E6425B" w:rsidRPr="00DD511E">
        <w:rPr>
          <w:rFonts w:ascii="Calibri" w:hAnsi="Calibri"/>
          <w:color w:val="000000" w:themeColor="text1"/>
          <w:sz w:val="22"/>
          <w:szCs w:val="22"/>
        </w:rPr>
        <w:t>2 meeting</w:t>
      </w:r>
      <w:r w:rsidRPr="00DD511E">
        <w:rPr>
          <w:rFonts w:ascii="Calibri" w:hAnsi="Calibri"/>
          <w:color w:val="000000" w:themeColor="text1"/>
          <w:sz w:val="22"/>
          <w:szCs w:val="22"/>
        </w:rPr>
        <w:t>:</w:t>
      </w:r>
    </w:p>
    <w:p w:rsidR="00800901" w:rsidRPr="00DD511E" w:rsidRDefault="00800901" w:rsidP="00800901">
      <w:pPr>
        <w:numPr>
          <w:ilvl w:val="0"/>
          <w:numId w:val="5"/>
        </w:numPr>
        <w:spacing w:after="180"/>
        <w:rPr>
          <w:rFonts w:eastAsia="SimSun"/>
          <w:color w:val="000000" w:themeColor="text1"/>
          <w:sz w:val="20"/>
          <w:szCs w:val="20"/>
          <w:lang w:eastAsia="en-US"/>
        </w:rPr>
      </w:pPr>
      <w:r w:rsidRPr="00DD511E">
        <w:rPr>
          <w:rFonts w:eastAsia="SimSun"/>
          <w:color w:val="000000" w:themeColor="text1"/>
          <w:sz w:val="20"/>
          <w:szCs w:val="20"/>
          <w:lang w:eastAsia="en-US"/>
        </w:rPr>
        <w:t>Companies are encouraged to discuss whether RAN4 should involved in discussion of definitions of intra-frequency and inter-frequency.</w:t>
      </w:r>
    </w:p>
    <w:p w:rsidR="00800901" w:rsidRPr="00DD511E" w:rsidRDefault="00800901" w:rsidP="00800901">
      <w:pPr>
        <w:numPr>
          <w:ilvl w:val="0"/>
          <w:numId w:val="5"/>
        </w:numPr>
        <w:spacing w:after="180"/>
        <w:rPr>
          <w:rFonts w:eastAsia="SimSun"/>
          <w:color w:val="000000" w:themeColor="text1"/>
          <w:sz w:val="20"/>
          <w:szCs w:val="20"/>
          <w:lang w:eastAsia="en-US"/>
        </w:rPr>
      </w:pPr>
      <w:r w:rsidRPr="00DD511E">
        <w:rPr>
          <w:rFonts w:eastAsia="SimSun"/>
          <w:color w:val="000000" w:themeColor="text1"/>
          <w:sz w:val="20"/>
          <w:szCs w:val="20"/>
          <w:lang w:eastAsia="en-US"/>
        </w:rPr>
        <w:t>Further evaluate the capabilities for number of inter</w:t>
      </w:r>
      <w:r w:rsidR="009456F6" w:rsidRPr="00DD511E">
        <w:rPr>
          <w:rFonts w:eastAsia="SimSun"/>
          <w:color w:val="000000" w:themeColor="text1"/>
          <w:sz w:val="20"/>
          <w:szCs w:val="20"/>
          <w:lang w:eastAsia="en-US"/>
        </w:rPr>
        <w:t>-</w:t>
      </w:r>
      <w:r w:rsidRPr="00DD511E">
        <w:rPr>
          <w:rFonts w:eastAsia="SimSun"/>
          <w:color w:val="000000" w:themeColor="text1"/>
          <w:sz w:val="20"/>
          <w:szCs w:val="20"/>
          <w:lang w:eastAsia="en-US"/>
        </w:rPr>
        <w:t>frequency ad inter-RAT frequency layers to measure</w:t>
      </w:r>
    </w:p>
    <w:p w:rsidR="00800901" w:rsidRPr="00DD511E" w:rsidRDefault="00800901" w:rsidP="00800901">
      <w:pPr>
        <w:numPr>
          <w:ilvl w:val="0"/>
          <w:numId w:val="5"/>
        </w:numPr>
        <w:spacing w:after="180"/>
        <w:rPr>
          <w:rFonts w:eastAsia="SimSun"/>
          <w:color w:val="000000" w:themeColor="text1"/>
          <w:sz w:val="20"/>
          <w:szCs w:val="20"/>
          <w:lang w:eastAsia="en-US"/>
        </w:rPr>
      </w:pPr>
      <w:r w:rsidRPr="00DD511E">
        <w:rPr>
          <w:rFonts w:eastAsia="SimSun"/>
          <w:color w:val="000000" w:themeColor="text1"/>
          <w:sz w:val="20"/>
          <w:szCs w:val="20"/>
          <w:lang w:eastAsia="en-US"/>
        </w:rPr>
        <w:t>Further evaluate the need for FDD/TDD differentiation in the number of carriers to measure</w:t>
      </w:r>
    </w:p>
    <w:p w:rsidR="00800901" w:rsidRPr="00DD511E" w:rsidRDefault="00800901" w:rsidP="00800901">
      <w:pPr>
        <w:numPr>
          <w:ilvl w:val="0"/>
          <w:numId w:val="5"/>
        </w:numPr>
        <w:spacing w:after="180"/>
        <w:rPr>
          <w:rFonts w:eastAsia="SimSun"/>
          <w:color w:val="000000" w:themeColor="text1"/>
          <w:sz w:val="20"/>
          <w:szCs w:val="20"/>
          <w:lang w:eastAsia="en-US"/>
        </w:rPr>
      </w:pPr>
      <w:r w:rsidRPr="00DD511E">
        <w:rPr>
          <w:rFonts w:eastAsia="SimSun"/>
          <w:color w:val="000000" w:themeColor="text1"/>
          <w:sz w:val="20"/>
          <w:szCs w:val="20"/>
          <w:lang w:eastAsia="en-US"/>
        </w:rPr>
        <w:t>Further discussion on the methodology for determining capability for number of cells, number of beams etc to measure</w:t>
      </w:r>
    </w:p>
    <w:p w:rsidR="008B57EE" w:rsidRPr="00DD511E" w:rsidRDefault="00800901" w:rsidP="000F7F8F">
      <w:pPr>
        <w:spacing w:after="120"/>
        <w:ind w:right="-96"/>
        <w:jc w:val="both"/>
        <w:rPr>
          <w:rFonts w:eastAsia="MS Mincho"/>
          <w:color w:val="000000" w:themeColor="text1"/>
          <w:lang w:eastAsia="en-GB"/>
        </w:rPr>
      </w:pPr>
      <w:r w:rsidRPr="00DD511E">
        <w:rPr>
          <w:rFonts w:eastAsia="MS Mincho"/>
          <w:color w:val="000000" w:themeColor="text1"/>
          <w:lang w:eastAsia="en-GB"/>
        </w:rPr>
        <w:t xml:space="preserve">In this contribution, we </w:t>
      </w:r>
      <w:r w:rsidR="00E6425B" w:rsidRPr="00DD511E">
        <w:rPr>
          <w:rFonts w:eastAsia="MS Mincho"/>
          <w:color w:val="000000" w:themeColor="text1"/>
          <w:lang w:eastAsia="en-GB"/>
        </w:rPr>
        <w:t>provide our view about the 1</w:t>
      </w:r>
      <w:r w:rsidR="00E6425B" w:rsidRPr="00DD511E">
        <w:rPr>
          <w:rFonts w:eastAsia="MS Mincho"/>
          <w:color w:val="000000" w:themeColor="text1"/>
          <w:vertAlign w:val="superscript"/>
          <w:lang w:eastAsia="en-GB"/>
        </w:rPr>
        <w:t>st</w:t>
      </w:r>
      <w:r w:rsidR="00E6425B" w:rsidRPr="00DD511E">
        <w:rPr>
          <w:rFonts w:eastAsia="MS Mincho"/>
          <w:color w:val="000000" w:themeColor="text1"/>
          <w:lang w:eastAsia="en-GB"/>
        </w:rPr>
        <w:t xml:space="preserve"> bullet in Section 2 and last bullet in Section 3.</w:t>
      </w:r>
    </w:p>
    <w:p w:rsidR="000F7F8F" w:rsidRPr="00DD511E" w:rsidRDefault="000F7F8F" w:rsidP="000F7F8F">
      <w:pPr>
        <w:pStyle w:val="Heading1"/>
        <w:rPr>
          <w:rFonts w:ascii="Calibri" w:eastAsia="新細明體" w:hAnsi="Calibri"/>
          <w:color w:val="000000" w:themeColor="text1"/>
          <w:lang w:eastAsia="zh-TW"/>
        </w:rPr>
      </w:pPr>
      <w:r w:rsidRPr="00DD511E">
        <w:rPr>
          <w:rFonts w:ascii="Calibri" w:hAnsi="Calibri"/>
          <w:color w:val="000000" w:themeColor="text1"/>
        </w:rPr>
        <w:t>2</w:t>
      </w:r>
      <w:r w:rsidRPr="00DD511E">
        <w:rPr>
          <w:rFonts w:ascii="Calibri" w:hAnsi="Calibri"/>
          <w:color w:val="000000" w:themeColor="text1"/>
        </w:rPr>
        <w:tab/>
      </w:r>
      <w:r w:rsidR="00E947AC" w:rsidRPr="00DD511E">
        <w:rPr>
          <w:rFonts w:ascii="Calibri" w:hAnsi="Calibri"/>
          <w:color w:val="000000" w:themeColor="text1"/>
        </w:rPr>
        <w:t>Definition</w:t>
      </w:r>
      <w:r w:rsidR="004958B6" w:rsidRPr="00DD511E">
        <w:rPr>
          <w:rFonts w:ascii="Calibri" w:hAnsi="Calibri"/>
          <w:color w:val="000000" w:themeColor="text1"/>
        </w:rPr>
        <w:t xml:space="preserve"> of Inter-frequency and Intra-frequency </w:t>
      </w:r>
    </w:p>
    <w:p w:rsidR="00CF33E7" w:rsidRPr="00DD511E" w:rsidRDefault="00E6425B" w:rsidP="00CF33E7">
      <w:pPr>
        <w:pStyle w:val="HTMLPreformatted"/>
        <w:shd w:val="clear" w:color="auto" w:fill="FFFFFF"/>
        <w:jc w:val="both"/>
        <w:rPr>
          <w:rFonts w:ascii="Calibri" w:eastAsia="MS Mincho" w:hAnsi="Calibri"/>
          <w:color w:val="000000" w:themeColor="text1"/>
          <w:sz w:val="22"/>
          <w:szCs w:val="22"/>
          <w:lang w:eastAsia="en-GB"/>
        </w:rPr>
      </w:pPr>
      <w:r w:rsidRPr="00DD511E">
        <w:rPr>
          <w:rFonts w:ascii="Calibri" w:eastAsia="MS Mincho" w:hAnsi="Calibri"/>
          <w:color w:val="000000" w:themeColor="text1"/>
          <w:sz w:val="22"/>
          <w:szCs w:val="22"/>
          <w:lang w:eastAsia="en-GB"/>
        </w:rPr>
        <w:t xml:space="preserve">In last meeting, RAN4 spent a lot </w:t>
      </w:r>
      <w:r w:rsidR="00572539" w:rsidRPr="00DD511E">
        <w:rPr>
          <w:rFonts w:ascii="Calibri" w:eastAsia="MS Mincho" w:hAnsi="Calibri"/>
          <w:color w:val="000000" w:themeColor="text1"/>
          <w:sz w:val="22"/>
          <w:szCs w:val="22"/>
          <w:lang w:eastAsia="en-GB"/>
        </w:rPr>
        <w:t xml:space="preserve">of </w:t>
      </w:r>
      <w:r w:rsidRPr="00DD511E">
        <w:rPr>
          <w:rFonts w:ascii="Calibri" w:eastAsia="MS Mincho" w:hAnsi="Calibri"/>
          <w:color w:val="000000" w:themeColor="text1"/>
          <w:sz w:val="22"/>
          <w:szCs w:val="22"/>
          <w:lang w:eastAsia="en-GB"/>
        </w:rPr>
        <w:t xml:space="preserve">time in evening ad-hoc discussing the definitions of intra-frequency and inter-frequency in NR. </w:t>
      </w:r>
      <w:r w:rsidR="00572539" w:rsidRPr="00DD511E">
        <w:rPr>
          <w:rFonts w:ascii="Calibri" w:eastAsia="MS Mincho" w:hAnsi="Calibri"/>
          <w:color w:val="000000" w:themeColor="text1"/>
          <w:sz w:val="22"/>
          <w:szCs w:val="22"/>
          <w:lang w:eastAsia="en-GB"/>
        </w:rPr>
        <w:t>Companies had different view</w:t>
      </w:r>
      <w:r w:rsidR="00755CFA">
        <w:rPr>
          <w:rFonts w:ascii="Calibri" w:eastAsia="MS Mincho" w:hAnsi="Calibri"/>
          <w:color w:val="000000" w:themeColor="text1"/>
          <w:sz w:val="22"/>
          <w:szCs w:val="22"/>
          <w:lang w:eastAsia="en-GB"/>
        </w:rPr>
        <w:t>s</w:t>
      </w:r>
      <w:r w:rsidR="00572539" w:rsidRPr="00DD511E">
        <w:rPr>
          <w:rFonts w:ascii="Calibri" w:eastAsia="MS Mincho" w:hAnsi="Calibri"/>
          <w:color w:val="000000" w:themeColor="text1"/>
          <w:sz w:val="22"/>
          <w:szCs w:val="22"/>
          <w:lang w:eastAsia="en-GB"/>
        </w:rPr>
        <w:t xml:space="preserve"> not only on the definition part but also on the need of this definition discussion in RAN4. </w:t>
      </w:r>
      <w:r w:rsidR="00CF33E7" w:rsidRPr="00DD511E">
        <w:rPr>
          <w:rFonts w:ascii="Calibri" w:eastAsia="MS Mincho" w:hAnsi="Calibri"/>
          <w:color w:val="000000" w:themeColor="text1"/>
          <w:sz w:val="22"/>
          <w:szCs w:val="22"/>
          <w:lang w:eastAsia="en-GB"/>
        </w:rPr>
        <w:t>In our understanding</w:t>
      </w:r>
      <w:r w:rsidR="00572539" w:rsidRPr="00DD511E">
        <w:rPr>
          <w:rFonts w:ascii="Calibri" w:eastAsia="MS Mincho" w:hAnsi="Calibri"/>
          <w:color w:val="000000" w:themeColor="text1"/>
          <w:sz w:val="22"/>
          <w:szCs w:val="22"/>
          <w:lang w:eastAsia="en-GB"/>
        </w:rPr>
        <w:t>, the definitions of intra-frequency and inter-frequency</w:t>
      </w:r>
      <w:r w:rsidR="00CF33E7" w:rsidRPr="00DD511E">
        <w:rPr>
          <w:rFonts w:ascii="Calibri" w:eastAsia="MS Mincho" w:hAnsi="Calibri"/>
          <w:color w:val="000000" w:themeColor="text1"/>
          <w:sz w:val="22"/>
          <w:szCs w:val="22"/>
          <w:lang w:eastAsia="en-GB"/>
        </w:rPr>
        <w:t xml:space="preserve"> would be a prerequisite before discussing the UE measurement capability. On the other hand, this issue </w:t>
      </w:r>
      <w:r w:rsidR="00F10E24" w:rsidRPr="00DD511E">
        <w:rPr>
          <w:rFonts w:ascii="Calibri" w:eastAsia="MS Mincho" w:hAnsi="Calibri"/>
          <w:color w:val="000000" w:themeColor="text1"/>
          <w:sz w:val="22"/>
          <w:szCs w:val="22"/>
          <w:lang w:eastAsia="en-GB"/>
        </w:rPr>
        <w:t>was not addressed in other working groups yet</w:t>
      </w:r>
      <w:r w:rsidR="00CF33E7" w:rsidRPr="00DD511E">
        <w:rPr>
          <w:rFonts w:ascii="Calibri" w:eastAsia="MS Mincho" w:hAnsi="Calibri"/>
          <w:color w:val="000000" w:themeColor="text1"/>
          <w:sz w:val="22"/>
          <w:szCs w:val="22"/>
          <w:lang w:eastAsia="en-GB"/>
        </w:rPr>
        <w:t xml:space="preserve">. </w:t>
      </w:r>
      <w:r w:rsidR="00A96F98" w:rsidRPr="00DD511E">
        <w:rPr>
          <w:rFonts w:ascii="Calibri" w:eastAsiaTheme="minorEastAsia" w:hAnsi="Calibri" w:hint="eastAsia"/>
          <w:color w:val="000000" w:themeColor="text1"/>
          <w:sz w:val="22"/>
          <w:szCs w:val="22"/>
        </w:rPr>
        <w:t>To facili</w:t>
      </w:r>
      <w:r w:rsidR="00DD511E" w:rsidRPr="00DD511E">
        <w:rPr>
          <w:rFonts w:ascii="Calibri" w:eastAsiaTheme="minorEastAsia" w:hAnsi="Calibri"/>
          <w:color w:val="000000" w:themeColor="text1"/>
          <w:sz w:val="22"/>
          <w:szCs w:val="22"/>
        </w:rPr>
        <w:t>t</w:t>
      </w:r>
      <w:r w:rsidR="00A96F98" w:rsidRPr="00DD511E">
        <w:rPr>
          <w:rFonts w:ascii="Calibri" w:eastAsiaTheme="minorEastAsia" w:hAnsi="Calibri" w:hint="eastAsia"/>
          <w:color w:val="000000" w:themeColor="text1"/>
          <w:sz w:val="22"/>
          <w:szCs w:val="22"/>
        </w:rPr>
        <w:t xml:space="preserve">ate RAN4 RRM discussions, we suggest RAN4 to deliver the definitions from RAN4 viewpoints and send </w:t>
      </w:r>
      <w:r w:rsidR="00CF33E7" w:rsidRPr="00DD511E">
        <w:rPr>
          <w:rFonts w:ascii="Calibri" w:eastAsia="MS Mincho" w:hAnsi="Calibri"/>
          <w:color w:val="000000" w:themeColor="text1"/>
          <w:sz w:val="22"/>
          <w:szCs w:val="22"/>
          <w:lang w:eastAsia="en-GB"/>
        </w:rPr>
        <w:t>LS</w:t>
      </w:r>
      <w:r w:rsidR="00A96F98" w:rsidRPr="00DD511E">
        <w:rPr>
          <w:rFonts w:ascii="Calibri" w:eastAsiaTheme="minorEastAsia" w:hAnsi="Calibri" w:hint="eastAsia"/>
          <w:color w:val="000000" w:themeColor="text1"/>
          <w:sz w:val="22"/>
          <w:szCs w:val="22"/>
        </w:rPr>
        <w:t xml:space="preserve"> to other working groups for confirmation.</w:t>
      </w:r>
    </w:p>
    <w:p w:rsidR="00AB01BA" w:rsidRDefault="00AB01BA">
      <w:pPr>
        <w:pStyle w:val="HTMLPreformatted"/>
        <w:shd w:val="clear" w:color="auto" w:fill="FFFFFF"/>
        <w:jc w:val="both"/>
        <w:rPr>
          <w:rFonts w:ascii="Calibri" w:eastAsia="MS Mincho" w:hAnsi="Calibri"/>
          <w:color w:val="000000" w:themeColor="text1"/>
          <w:sz w:val="22"/>
          <w:szCs w:val="22"/>
          <w:lang w:eastAsia="en-GB"/>
        </w:rPr>
      </w:pPr>
    </w:p>
    <w:p w:rsidR="00050744" w:rsidRPr="00DD511E" w:rsidRDefault="00CF33E7">
      <w:pPr>
        <w:pStyle w:val="HTMLPreformatted"/>
        <w:shd w:val="clear" w:color="auto" w:fill="FFFFFF"/>
        <w:jc w:val="both"/>
        <w:rPr>
          <w:rFonts w:ascii="Calibri" w:eastAsiaTheme="minorEastAsia" w:hAnsi="Calibri"/>
          <w:color w:val="000000" w:themeColor="text1"/>
          <w:sz w:val="22"/>
          <w:szCs w:val="22"/>
        </w:rPr>
      </w:pPr>
      <w:r w:rsidRPr="00DD511E">
        <w:rPr>
          <w:rFonts w:ascii="Calibri" w:eastAsia="MS Mincho" w:hAnsi="Calibri"/>
          <w:color w:val="000000" w:themeColor="text1"/>
          <w:sz w:val="22"/>
          <w:szCs w:val="22"/>
          <w:lang w:eastAsia="en-GB"/>
        </w:rPr>
        <w:t>Comparing with LTE, the need of clarifying the definitions of intra-frequency and inter-frequency is motivated by the following</w:t>
      </w:r>
      <w:r w:rsidR="007D01CE" w:rsidRPr="00DD511E">
        <w:rPr>
          <w:rFonts w:ascii="Calibri" w:eastAsia="MS Mincho" w:hAnsi="Calibri"/>
          <w:color w:val="000000" w:themeColor="text1"/>
          <w:sz w:val="22"/>
          <w:szCs w:val="22"/>
          <w:lang w:eastAsia="en-GB"/>
        </w:rPr>
        <w:t xml:space="preserve"> scenarios</w:t>
      </w:r>
      <w:r w:rsidRPr="00DD511E">
        <w:rPr>
          <w:rFonts w:ascii="Calibri" w:eastAsia="MS Mincho" w:hAnsi="Calibri"/>
          <w:color w:val="000000" w:themeColor="text1"/>
          <w:sz w:val="22"/>
          <w:szCs w:val="22"/>
          <w:lang w:eastAsia="en-GB"/>
        </w:rPr>
        <w:t>:</w:t>
      </w:r>
    </w:p>
    <w:p w:rsidR="00050744" w:rsidRPr="00DD511E" w:rsidRDefault="00A96F98">
      <w:pPr>
        <w:pStyle w:val="HTMLPreformatted"/>
        <w:numPr>
          <w:ilvl w:val="0"/>
          <w:numId w:val="15"/>
        </w:numPr>
        <w:shd w:val="clear" w:color="auto" w:fill="FFFFFF"/>
        <w:jc w:val="both"/>
        <w:rPr>
          <w:rFonts w:ascii="Calibri" w:eastAsia="MS Mincho" w:hAnsi="Calibri"/>
          <w:color w:val="000000" w:themeColor="text1"/>
          <w:sz w:val="22"/>
          <w:szCs w:val="22"/>
          <w:lang w:eastAsia="en-GB"/>
        </w:rPr>
      </w:pPr>
      <w:r w:rsidRPr="00DD511E">
        <w:rPr>
          <w:rFonts w:ascii="Calibri" w:eastAsiaTheme="minorEastAsia" w:hAnsi="Calibri" w:hint="eastAsia"/>
          <w:color w:val="000000" w:themeColor="text1"/>
          <w:sz w:val="22"/>
          <w:szCs w:val="22"/>
        </w:rPr>
        <w:t xml:space="preserve">Scenario 1: </w:t>
      </w:r>
      <w:r w:rsidR="00CF33E7" w:rsidRPr="00DD511E">
        <w:rPr>
          <w:rFonts w:ascii="Calibri" w:eastAsia="MS Mincho" w:hAnsi="Calibri"/>
          <w:color w:val="000000" w:themeColor="text1"/>
          <w:sz w:val="22"/>
          <w:szCs w:val="22"/>
          <w:lang w:eastAsia="en-GB"/>
        </w:rPr>
        <w:t xml:space="preserve">RX beam sweeping is </w:t>
      </w:r>
      <w:r w:rsidRPr="00DD511E">
        <w:rPr>
          <w:rFonts w:ascii="Calibri" w:eastAsiaTheme="minorEastAsia" w:hAnsi="Calibri" w:hint="eastAsia"/>
          <w:color w:val="000000" w:themeColor="text1"/>
          <w:sz w:val="22"/>
          <w:szCs w:val="22"/>
        </w:rPr>
        <w:t xml:space="preserve">introduced </w:t>
      </w:r>
      <w:r w:rsidR="00CF33E7" w:rsidRPr="00DD511E">
        <w:rPr>
          <w:rFonts w:ascii="Calibri" w:eastAsia="MS Mincho" w:hAnsi="Calibri"/>
          <w:color w:val="000000" w:themeColor="text1"/>
          <w:sz w:val="22"/>
          <w:szCs w:val="22"/>
          <w:lang w:eastAsia="en-GB"/>
        </w:rPr>
        <w:t>in NR. A UE, which communicates with a gNB through one of its RX beam direction</w:t>
      </w:r>
      <w:r w:rsidR="007A2301" w:rsidRPr="00DD511E">
        <w:rPr>
          <w:rFonts w:ascii="Calibri" w:eastAsia="MS Mincho" w:hAnsi="Calibri"/>
          <w:color w:val="000000" w:themeColor="text1"/>
          <w:sz w:val="22"/>
          <w:szCs w:val="22"/>
          <w:lang w:eastAsia="en-GB"/>
        </w:rPr>
        <w:t xml:space="preserve"> (e.g., RX beam#1)</w:t>
      </w:r>
      <w:r w:rsidR="00CF33E7" w:rsidRPr="00DD511E">
        <w:rPr>
          <w:rFonts w:ascii="Calibri" w:eastAsia="MS Mincho" w:hAnsi="Calibri"/>
          <w:color w:val="000000" w:themeColor="text1"/>
          <w:sz w:val="22"/>
          <w:szCs w:val="22"/>
          <w:lang w:eastAsia="en-GB"/>
        </w:rPr>
        <w:t xml:space="preserve">, </w:t>
      </w:r>
      <w:r w:rsidRPr="00DD511E">
        <w:rPr>
          <w:rFonts w:ascii="Calibri" w:eastAsiaTheme="minorEastAsia" w:hAnsi="Calibri" w:hint="eastAsia"/>
          <w:color w:val="000000" w:themeColor="text1"/>
          <w:sz w:val="22"/>
          <w:szCs w:val="22"/>
        </w:rPr>
        <w:t>may exploit</w:t>
      </w:r>
      <w:r w:rsidR="00C922BF" w:rsidRPr="00DD511E">
        <w:rPr>
          <w:rFonts w:ascii="Calibri" w:eastAsia="MS Mincho" w:hAnsi="Calibri"/>
          <w:color w:val="000000" w:themeColor="text1"/>
          <w:sz w:val="22"/>
          <w:szCs w:val="22"/>
          <w:lang w:eastAsia="en-GB"/>
        </w:rPr>
        <w:t xml:space="preserve"> other RX beams </w:t>
      </w:r>
      <w:r w:rsidR="007A2301" w:rsidRPr="00DD511E">
        <w:rPr>
          <w:rFonts w:ascii="Calibri" w:eastAsia="MS Mincho" w:hAnsi="Calibri"/>
          <w:color w:val="000000" w:themeColor="text1"/>
          <w:sz w:val="22"/>
          <w:szCs w:val="22"/>
          <w:lang w:eastAsia="en-GB"/>
        </w:rPr>
        <w:t xml:space="preserve">(e.g., RX beam#2, #3, … ) </w:t>
      </w:r>
      <w:r w:rsidR="00C922BF" w:rsidRPr="00DD511E">
        <w:rPr>
          <w:rFonts w:ascii="Calibri" w:eastAsia="MS Mincho" w:hAnsi="Calibri"/>
          <w:color w:val="000000" w:themeColor="text1"/>
          <w:sz w:val="22"/>
          <w:szCs w:val="22"/>
          <w:lang w:eastAsia="en-GB"/>
        </w:rPr>
        <w:t xml:space="preserve">for better DL performance and/or to accommodate </w:t>
      </w:r>
      <w:r w:rsidRPr="00DD511E">
        <w:rPr>
          <w:rFonts w:ascii="Calibri" w:eastAsiaTheme="minorEastAsia" w:hAnsi="Calibri" w:hint="eastAsia"/>
          <w:color w:val="000000" w:themeColor="text1"/>
          <w:sz w:val="22"/>
          <w:szCs w:val="22"/>
        </w:rPr>
        <w:t xml:space="preserve">time-varying </w:t>
      </w:r>
      <w:r w:rsidR="00C922BF" w:rsidRPr="00DD511E">
        <w:rPr>
          <w:rFonts w:ascii="Calibri" w:eastAsia="MS Mincho" w:hAnsi="Calibri"/>
          <w:color w:val="000000" w:themeColor="text1"/>
          <w:sz w:val="22"/>
          <w:szCs w:val="22"/>
          <w:lang w:eastAsia="en-GB"/>
        </w:rPr>
        <w:t xml:space="preserve">channel. </w:t>
      </w:r>
      <w:r w:rsidR="007A2301" w:rsidRPr="00DD511E">
        <w:rPr>
          <w:rFonts w:ascii="Calibri" w:eastAsia="MS Mincho" w:hAnsi="Calibri"/>
          <w:color w:val="000000" w:themeColor="text1"/>
          <w:sz w:val="22"/>
          <w:szCs w:val="22"/>
          <w:lang w:eastAsia="en-GB"/>
        </w:rPr>
        <w:t xml:space="preserve">During the RX sweeping processing, UE may not be able to keep monitoring NR-PDCCH. </w:t>
      </w:r>
    </w:p>
    <w:p w:rsidR="007A2301" w:rsidRPr="00DD511E" w:rsidRDefault="004D30AE" w:rsidP="007A2301">
      <w:pPr>
        <w:pStyle w:val="HTMLPreformatted"/>
        <w:numPr>
          <w:ilvl w:val="2"/>
          <w:numId w:val="9"/>
        </w:numPr>
        <w:shd w:val="clear" w:color="auto" w:fill="FFFFFF"/>
        <w:tabs>
          <w:tab w:val="clear" w:pos="916"/>
          <w:tab w:val="left" w:pos="851"/>
        </w:tabs>
        <w:jc w:val="both"/>
        <w:rPr>
          <w:rFonts w:ascii="Calibri" w:eastAsia="MS Mincho" w:hAnsi="Calibri"/>
          <w:color w:val="000000" w:themeColor="text1"/>
          <w:sz w:val="22"/>
          <w:szCs w:val="22"/>
          <w:lang w:eastAsia="en-GB"/>
        </w:rPr>
      </w:pPr>
      <w:r w:rsidRPr="00DD511E">
        <w:rPr>
          <w:rFonts w:ascii="Calibri" w:eastAsia="MS Mincho" w:hAnsi="Calibri"/>
          <w:color w:val="000000" w:themeColor="text1"/>
          <w:sz w:val="22"/>
          <w:szCs w:val="22"/>
          <w:lang w:eastAsia="en-GB"/>
        </w:rPr>
        <w:t xml:space="preserve">Certain </w:t>
      </w:r>
      <w:r w:rsidR="00A96F98" w:rsidRPr="00DD511E">
        <w:rPr>
          <w:rFonts w:ascii="Calibri" w:eastAsiaTheme="minorEastAsia" w:hAnsi="Calibri" w:hint="eastAsia"/>
          <w:color w:val="000000" w:themeColor="text1"/>
          <w:sz w:val="22"/>
          <w:szCs w:val="22"/>
        </w:rPr>
        <w:t xml:space="preserve">time </w:t>
      </w:r>
      <w:r w:rsidRPr="00DD511E">
        <w:rPr>
          <w:rFonts w:ascii="Calibri" w:eastAsia="MS Mincho" w:hAnsi="Calibri"/>
          <w:color w:val="000000" w:themeColor="text1"/>
          <w:sz w:val="22"/>
          <w:szCs w:val="22"/>
          <w:lang w:eastAsia="en-GB"/>
        </w:rPr>
        <w:t xml:space="preserve">duration is needed for UE to switch its Rx beam direction, while the exact </w:t>
      </w:r>
      <w:r w:rsidRPr="00DD511E">
        <w:rPr>
          <w:rFonts w:ascii="Calibri" w:eastAsia="MS Mincho" w:hAnsi="Calibri"/>
          <w:color w:val="000000" w:themeColor="text1"/>
          <w:sz w:val="22"/>
          <w:szCs w:val="22"/>
          <w:lang w:eastAsia="en-GB"/>
        </w:rPr>
        <w:lastRenderedPageBreak/>
        <w:t xml:space="preserve">time duration depends on UE’s implementation. </w:t>
      </w:r>
    </w:p>
    <w:p w:rsidR="004D30AE" w:rsidRPr="00DD511E" w:rsidRDefault="007A2301" w:rsidP="007A2301">
      <w:pPr>
        <w:pStyle w:val="HTMLPreformatted"/>
        <w:numPr>
          <w:ilvl w:val="2"/>
          <w:numId w:val="9"/>
        </w:numPr>
        <w:shd w:val="clear" w:color="auto" w:fill="FFFFFF"/>
        <w:tabs>
          <w:tab w:val="clear" w:pos="916"/>
          <w:tab w:val="left" w:pos="851"/>
        </w:tabs>
        <w:jc w:val="both"/>
        <w:rPr>
          <w:rFonts w:ascii="Calibri" w:eastAsia="MS Mincho" w:hAnsi="Calibri"/>
          <w:color w:val="000000" w:themeColor="text1"/>
          <w:sz w:val="22"/>
          <w:szCs w:val="22"/>
          <w:lang w:eastAsia="en-GB"/>
        </w:rPr>
      </w:pPr>
      <w:r w:rsidRPr="00DD511E">
        <w:rPr>
          <w:rFonts w:ascii="Calibri" w:eastAsia="MS Mincho" w:hAnsi="Calibri"/>
          <w:color w:val="000000" w:themeColor="text1"/>
          <w:sz w:val="22"/>
          <w:szCs w:val="22"/>
          <w:lang w:eastAsia="en-GB"/>
        </w:rPr>
        <w:t>After switch</w:t>
      </w:r>
      <w:r w:rsidR="00A96F98" w:rsidRPr="00DD511E">
        <w:rPr>
          <w:rFonts w:ascii="Calibri" w:eastAsiaTheme="minorEastAsia" w:hAnsi="Calibri" w:hint="eastAsia"/>
          <w:color w:val="000000" w:themeColor="text1"/>
          <w:sz w:val="22"/>
          <w:szCs w:val="22"/>
        </w:rPr>
        <w:t>ing</w:t>
      </w:r>
      <w:r w:rsidRPr="00DD511E">
        <w:rPr>
          <w:rFonts w:ascii="Calibri" w:eastAsia="MS Mincho" w:hAnsi="Calibri"/>
          <w:color w:val="000000" w:themeColor="text1"/>
          <w:sz w:val="22"/>
          <w:szCs w:val="22"/>
          <w:lang w:eastAsia="en-GB"/>
        </w:rPr>
        <w:t xml:space="preserve"> to </w:t>
      </w:r>
      <w:r w:rsidR="00A71DA0">
        <w:rPr>
          <w:rFonts w:ascii="Calibri" w:eastAsia="MS Mincho" w:hAnsi="Calibri"/>
          <w:color w:val="000000" w:themeColor="text1"/>
          <w:sz w:val="22"/>
          <w:szCs w:val="22"/>
          <w:lang w:eastAsia="en-GB"/>
        </w:rPr>
        <w:t>other beams</w:t>
      </w:r>
      <w:r w:rsidRPr="00DD511E">
        <w:rPr>
          <w:rFonts w:ascii="Calibri" w:eastAsia="MS Mincho" w:hAnsi="Calibri"/>
          <w:color w:val="000000" w:themeColor="text1"/>
          <w:sz w:val="22"/>
          <w:szCs w:val="22"/>
          <w:lang w:eastAsia="en-GB"/>
        </w:rPr>
        <w:t xml:space="preserve"> from Rx beam#1, it is not guaranteed that UE can keep communicating with a gNB</w:t>
      </w:r>
      <w:r w:rsidR="00636BF7" w:rsidRPr="00DD511E">
        <w:rPr>
          <w:rFonts w:ascii="Calibri" w:eastAsia="MS Mincho" w:hAnsi="Calibri"/>
          <w:color w:val="000000" w:themeColor="text1"/>
          <w:sz w:val="22"/>
          <w:szCs w:val="22"/>
          <w:lang w:eastAsia="en-GB"/>
        </w:rPr>
        <w:t xml:space="preserve"> due to channel quality changes.</w:t>
      </w:r>
      <w:r w:rsidRPr="00DD511E">
        <w:rPr>
          <w:rFonts w:ascii="Calibri" w:eastAsia="MS Mincho" w:hAnsi="Calibri"/>
          <w:color w:val="000000" w:themeColor="text1"/>
          <w:sz w:val="22"/>
          <w:szCs w:val="22"/>
          <w:lang w:eastAsia="en-GB"/>
        </w:rPr>
        <w:t xml:space="preserve"> </w:t>
      </w:r>
    </w:p>
    <w:p w:rsidR="00050744" w:rsidRPr="00DD511E" w:rsidRDefault="007A2301">
      <w:pPr>
        <w:pStyle w:val="HTMLPreformatted"/>
        <w:shd w:val="clear" w:color="auto" w:fill="FFFFFF"/>
        <w:tabs>
          <w:tab w:val="clear" w:pos="916"/>
          <w:tab w:val="left" w:pos="851"/>
        </w:tabs>
        <w:ind w:left="851"/>
        <w:jc w:val="both"/>
        <w:rPr>
          <w:rFonts w:ascii="Calibri" w:eastAsiaTheme="minorEastAsia" w:hAnsi="Calibri"/>
          <w:color w:val="000000" w:themeColor="text1"/>
          <w:sz w:val="22"/>
          <w:szCs w:val="22"/>
        </w:rPr>
      </w:pPr>
      <w:r w:rsidRPr="00DD511E">
        <w:rPr>
          <w:rFonts w:ascii="Calibri" w:eastAsia="MS Mincho" w:hAnsi="Calibri"/>
          <w:color w:val="000000" w:themeColor="text1"/>
          <w:sz w:val="22"/>
          <w:szCs w:val="22"/>
          <w:lang w:eastAsia="en-GB"/>
        </w:rPr>
        <w:t xml:space="preserve">For above 2 cases, a measurement gap </w:t>
      </w:r>
      <w:r w:rsidR="00D32FAC" w:rsidRPr="00DD511E">
        <w:rPr>
          <w:rFonts w:ascii="Calibri" w:eastAsia="MS Mincho" w:hAnsi="Calibri"/>
          <w:color w:val="000000" w:themeColor="text1"/>
          <w:sz w:val="22"/>
          <w:szCs w:val="22"/>
          <w:lang w:eastAsia="en-GB"/>
        </w:rPr>
        <w:t>would be needed, mak</w:t>
      </w:r>
      <w:r w:rsidR="004050BE" w:rsidRPr="00DD511E">
        <w:rPr>
          <w:rFonts w:ascii="Calibri" w:eastAsia="MS Mincho" w:hAnsi="Calibri"/>
          <w:color w:val="000000" w:themeColor="text1"/>
          <w:sz w:val="22"/>
          <w:szCs w:val="22"/>
          <w:lang w:eastAsia="en-GB"/>
        </w:rPr>
        <w:t>ing</w:t>
      </w:r>
      <w:r w:rsidRPr="00DD511E">
        <w:rPr>
          <w:rFonts w:ascii="Calibri" w:eastAsia="MS Mincho" w:hAnsi="Calibri"/>
          <w:color w:val="000000" w:themeColor="text1"/>
          <w:sz w:val="22"/>
          <w:szCs w:val="22"/>
          <w:lang w:eastAsia="en-GB"/>
        </w:rPr>
        <w:t xml:space="preserve"> the </w:t>
      </w:r>
      <w:r w:rsidR="00C922BF" w:rsidRPr="00DD511E">
        <w:rPr>
          <w:rFonts w:ascii="Calibri" w:eastAsia="MS Mincho" w:hAnsi="Calibri"/>
          <w:color w:val="000000" w:themeColor="text1"/>
          <w:sz w:val="22"/>
          <w:szCs w:val="22"/>
          <w:lang w:eastAsia="en-GB"/>
        </w:rPr>
        <w:t xml:space="preserve">UE behavior rather similar to </w:t>
      </w:r>
      <w:r w:rsidR="00980599" w:rsidRPr="00DD511E">
        <w:rPr>
          <w:rFonts w:ascii="Calibri" w:eastAsia="MS Mincho" w:hAnsi="Calibri"/>
          <w:color w:val="000000" w:themeColor="text1"/>
          <w:sz w:val="22"/>
          <w:szCs w:val="22"/>
          <w:lang w:eastAsia="en-GB"/>
        </w:rPr>
        <w:t xml:space="preserve">LTE’s </w:t>
      </w:r>
      <w:r w:rsidR="00C922BF" w:rsidRPr="00DD511E">
        <w:rPr>
          <w:rFonts w:ascii="Calibri" w:eastAsia="MS Mincho" w:hAnsi="Calibri"/>
          <w:color w:val="000000" w:themeColor="text1"/>
          <w:sz w:val="22"/>
          <w:szCs w:val="22"/>
          <w:lang w:eastAsia="en-GB"/>
        </w:rPr>
        <w:t>inter-frequency measurement.</w:t>
      </w:r>
    </w:p>
    <w:p w:rsidR="00050744" w:rsidRPr="00DD511E" w:rsidRDefault="00A96F98">
      <w:pPr>
        <w:pStyle w:val="HTMLPreformatted"/>
        <w:numPr>
          <w:ilvl w:val="0"/>
          <w:numId w:val="15"/>
        </w:numPr>
        <w:shd w:val="clear" w:color="auto" w:fill="FFFFFF"/>
        <w:tabs>
          <w:tab w:val="clear" w:pos="916"/>
          <w:tab w:val="left" w:pos="851"/>
        </w:tabs>
        <w:jc w:val="both"/>
        <w:rPr>
          <w:rFonts w:ascii="Calibri" w:eastAsia="MS Mincho" w:hAnsi="Calibri"/>
          <w:color w:val="000000" w:themeColor="text1"/>
          <w:sz w:val="22"/>
          <w:szCs w:val="22"/>
          <w:lang w:eastAsia="en-GB"/>
        </w:rPr>
      </w:pPr>
      <w:r w:rsidRPr="00DD511E">
        <w:rPr>
          <w:rFonts w:ascii="Calibri" w:eastAsiaTheme="minorEastAsia" w:hAnsi="Calibri" w:hint="eastAsia"/>
          <w:color w:val="000000" w:themeColor="text1"/>
          <w:sz w:val="22"/>
          <w:szCs w:val="22"/>
        </w:rPr>
        <w:t xml:space="preserve">Scenario 2: </w:t>
      </w:r>
      <w:r w:rsidR="00C922BF" w:rsidRPr="00DD511E">
        <w:rPr>
          <w:rFonts w:ascii="Calibri" w:eastAsia="MS Mincho" w:hAnsi="Calibri"/>
          <w:color w:val="000000" w:themeColor="text1"/>
          <w:sz w:val="22"/>
          <w:szCs w:val="22"/>
          <w:lang w:eastAsia="en-GB"/>
        </w:rPr>
        <w:t xml:space="preserve">UE </w:t>
      </w:r>
      <w:r w:rsidRPr="00DD511E">
        <w:rPr>
          <w:rFonts w:ascii="Calibri" w:eastAsiaTheme="minorEastAsia" w:hAnsi="Calibri" w:hint="eastAsia"/>
          <w:color w:val="000000" w:themeColor="text1"/>
          <w:sz w:val="22"/>
          <w:szCs w:val="22"/>
        </w:rPr>
        <w:t>is</w:t>
      </w:r>
      <w:r w:rsidR="00C922BF" w:rsidRPr="00DD511E">
        <w:rPr>
          <w:rFonts w:ascii="Calibri" w:eastAsia="MS Mincho" w:hAnsi="Calibri"/>
          <w:color w:val="000000" w:themeColor="text1"/>
          <w:sz w:val="22"/>
          <w:szCs w:val="22"/>
          <w:lang w:eastAsia="en-GB"/>
        </w:rPr>
        <w:t xml:space="preserve"> scheduled to a bandwidth part </w:t>
      </w:r>
      <w:r w:rsidR="00A546C1" w:rsidRPr="00DD511E">
        <w:rPr>
          <w:rFonts w:ascii="Calibri" w:eastAsia="MS Mincho" w:hAnsi="Calibri"/>
          <w:color w:val="000000" w:themeColor="text1"/>
          <w:sz w:val="22"/>
          <w:szCs w:val="22"/>
          <w:lang w:eastAsia="en-GB"/>
        </w:rPr>
        <w:t>(BWP</w:t>
      </w:r>
      <w:r w:rsidR="00980599" w:rsidRPr="00DD511E">
        <w:rPr>
          <w:rFonts w:ascii="Calibri" w:eastAsia="MS Mincho" w:hAnsi="Calibri"/>
          <w:color w:val="000000" w:themeColor="text1"/>
          <w:sz w:val="22"/>
          <w:szCs w:val="22"/>
          <w:lang w:eastAsia="en-GB"/>
        </w:rPr>
        <w:t>-1</w:t>
      </w:r>
      <w:r w:rsidR="00A546C1" w:rsidRPr="00DD511E">
        <w:rPr>
          <w:rFonts w:ascii="Calibri" w:eastAsia="MS Mincho" w:hAnsi="Calibri"/>
          <w:color w:val="000000" w:themeColor="text1"/>
          <w:sz w:val="22"/>
          <w:szCs w:val="22"/>
          <w:lang w:eastAsia="en-GB"/>
        </w:rPr>
        <w:t xml:space="preserve">) </w:t>
      </w:r>
      <w:r w:rsidR="00C922BF" w:rsidRPr="00DD511E">
        <w:rPr>
          <w:rFonts w:ascii="Calibri" w:eastAsia="MS Mincho" w:hAnsi="Calibri"/>
          <w:color w:val="000000" w:themeColor="text1"/>
          <w:sz w:val="22"/>
          <w:szCs w:val="22"/>
          <w:lang w:eastAsia="en-GB"/>
        </w:rPr>
        <w:t xml:space="preserve">which does not overlap with the PRBs occupied by </w:t>
      </w:r>
      <w:r w:rsidR="00A546C1" w:rsidRPr="00DD511E">
        <w:rPr>
          <w:rFonts w:ascii="Calibri" w:eastAsia="MS Mincho" w:hAnsi="Calibri"/>
          <w:color w:val="000000" w:themeColor="text1"/>
          <w:sz w:val="22"/>
          <w:szCs w:val="22"/>
          <w:lang w:eastAsia="en-GB"/>
        </w:rPr>
        <w:t>any</w:t>
      </w:r>
      <w:r w:rsidR="00C922BF" w:rsidRPr="00DD511E">
        <w:rPr>
          <w:rFonts w:ascii="Calibri" w:eastAsia="MS Mincho" w:hAnsi="Calibri"/>
          <w:color w:val="000000" w:themeColor="text1"/>
          <w:sz w:val="22"/>
          <w:szCs w:val="22"/>
          <w:lang w:eastAsia="en-GB"/>
        </w:rPr>
        <w:t xml:space="preserve"> SS block</w:t>
      </w:r>
      <w:r w:rsidR="00A546C1" w:rsidRPr="00DD511E">
        <w:rPr>
          <w:rFonts w:ascii="Calibri" w:eastAsia="MS Mincho" w:hAnsi="Calibri"/>
          <w:color w:val="000000" w:themeColor="text1"/>
          <w:sz w:val="22"/>
          <w:szCs w:val="22"/>
          <w:lang w:eastAsia="en-GB"/>
        </w:rPr>
        <w:t>s</w:t>
      </w:r>
      <w:r w:rsidR="00C922BF" w:rsidRPr="00DD511E">
        <w:rPr>
          <w:rFonts w:ascii="Calibri" w:eastAsia="MS Mincho" w:hAnsi="Calibri"/>
          <w:color w:val="000000" w:themeColor="text1"/>
          <w:sz w:val="22"/>
          <w:szCs w:val="22"/>
          <w:lang w:eastAsia="en-GB"/>
        </w:rPr>
        <w:t xml:space="preserve"> (PSS, SSS and PBCH). Once UE perform</w:t>
      </w:r>
      <w:r w:rsidRPr="00DD511E">
        <w:rPr>
          <w:rFonts w:ascii="Calibri" w:eastAsiaTheme="minorEastAsia" w:hAnsi="Calibri" w:hint="eastAsia"/>
          <w:color w:val="000000" w:themeColor="text1"/>
          <w:sz w:val="22"/>
          <w:szCs w:val="22"/>
        </w:rPr>
        <w:t>s</w:t>
      </w:r>
      <w:r w:rsidR="00C922BF" w:rsidRPr="00DD511E">
        <w:rPr>
          <w:rFonts w:ascii="Calibri" w:eastAsia="MS Mincho" w:hAnsi="Calibri"/>
          <w:color w:val="000000" w:themeColor="text1"/>
          <w:sz w:val="22"/>
          <w:szCs w:val="22"/>
          <w:lang w:eastAsia="en-GB"/>
        </w:rPr>
        <w:t xml:space="preserve"> measurement for the serving and neighboring cells, </w:t>
      </w:r>
      <w:r w:rsidRPr="00DD511E">
        <w:rPr>
          <w:rFonts w:ascii="Calibri" w:eastAsiaTheme="minorEastAsia" w:hAnsi="Calibri" w:hint="eastAsia"/>
          <w:color w:val="000000" w:themeColor="text1"/>
          <w:sz w:val="22"/>
          <w:szCs w:val="22"/>
        </w:rPr>
        <w:t xml:space="preserve">it </w:t>
      </w:r>
      <w:r w:rsidR="00C922BF" w:rsidRPr="00DD511E">
        <w:rPr>
          <w:rFonts w:ascii="Calibri" w:eastAsia="MS Mincho" w:hAnsi="Calibri"/>
          <w:color w:val="000000" w:themeColor="text1"/>
          <w:sz w:val="22"/>
          <w:szCs w:val="22"/>
          <w:lang w:eastAsia="en-GB"/>
        </w:rPr>
        <w:t>need</w:t>
      </w:r>
      <w:r w:rsidR="00A546C1" w:rsidRPr="00DD511E">
        <w:rPr>
          <w:rFonts w:ascii="Calibri" w:eastAsia="MS Mincho" w:hAnsi="Calibri"/>
          <w:color w:val="000000" w:themeColor="text1"/>
          <w:sz w:val="22"/>
          <w:szCs w:val="22"/>
          <w:lang w:eastAsia="en-GB"/>
        </w:rPr>
        <w:t>s</w:t>
      </w:r>
      <w:r w:rsidR="00C922BF" w:rsidRPr="00DD511E">
        <w:rPr>
          <w:rFonts w:ascii="Calibri" w:eastAsia="MS Mincho" w:hAnsi="Calibri"/>
          <w:color w:val="000000" w:themeColor="text1"/>
          <w:sz w:val="22"/>
          <w:szCs w:val="22"/>
          <w:lang w:eastAsia="en-GB"/>
        </w:rPr>
        <w:t xml:space="preserve"> to </w:t>
      </w:r>
      <w:r w:rsidR="00164597" w:rsidRPr="00DD511E">
        <w:rPr>
          <w:rFonts w:ascii="Calibri" w:eastAsia="MS Mincho" w:hAnsi="Calibri"/>
          <w:color w:val="000000" w:themeColor="text1"/>
          <w:sz w:val="22"/>
          <w:szCs w:val="22"/>
          <w:lang w:eastAsia="en-GB"/>
        </w:rPr>
        <w:t xml:space="preserve">re-tune its RF and </w:t>
      </w:r>
      <w:r w:rsidR="00C922BF" w:rsidRPr="00DD511E">
        <w:rPr>
          <w:rFonts w:ascii="Calibri" w:eastAsia="MS Mincho" w:hAnsi="Calibri"/>
          <w:color w:val="000000" w:themeColor="text1"/>
          <w:sz w:val="22"/>
          <w:szCs w:val="22"/>
          <w:lang w:eastAsia="en-GB"/>
        </w:rPr>
        <w:t>s</w:t>
      </w:r>
      <w:r w:rsidR="00A546C1" w:rsidRPr="00DD511E">
        <w:rPr>
          <w:rFonts w:ascii="Calibri" w:eastAsia="MS Mincho" w:hAnsi="Calibri"/>
          <w:color w:val="000000" w:themeColor="text1"/>
          <w:sz w:val="22"/>
          <w:szCs w:val="22"/>
          <w:lang w:eastAsia="en-GB"/>
        </w:rPr>
        <w:t>witch the BWP</w:t>
      </w:r>
      <w:r w:rsidR="00980599" w:rsidRPr="00DD511E">
        <w:rPr>
          <w:rFonts w:ascii="Calibri" w:eastAsia="MS Mincho" w:hAnsi="Calibri"/>
          <w:color w:val="000000" w:themeColor="text1"/>
          <w:sz w:val="22"/>
          <w:szCs w:val="22"/>
          <w:lang w:eastAsia="en-GB"/>
        </w:rPr>
        <w:t xml:space="preserve">-2 which </w:t>
      </w:r>
      <w:r w:rsidR="00A546C1" w:rsidRPr="00DD511E">
        <w:rPr>
          <w:rFonts w:ascii="Calibri" w:eastAsia="MS Mincho" w:hAnsi="Calibri"/>
          <w:color w:val="000000" w:themeColor="text1"/>
          <w:sz w:val="22"/>
          <w:szCs w:val="22"/>
          <w:lang w:eastAsia="en-GB"/>
        </w:rPr>
        <w:t>overlap</w:t>
      </w:r>
      <w:r w:rsidR="00980599" w:rsidRPr="00DD511E">
        <w:rPr>
          <w:rFonts w:ascii="Calibri" w:eastAsia="MS Mincho" w:hAnsi="Calibri"/>
          <w:color w:val="000000" w:themeColor="text1"/>
          <w:sz w:val="22"/>
          <w:szCs w:val="22"/>
          <w:lang w:eastAsia="en-GB"/>
        </w:rPr>
        <w:t>s</w:t>
      </w:r>
      <w:r w:rsidR="00A546C1" w:rsidRPr="00DD511E">
        <w:rPr>
          <w:rFonts w:ascii="Calibri" w:eastAsia="MS Mincho" w:hAnsi="Calibri"/>
          <w:color w:val="000000" w:themeColor="text1"/>
          <w:sz w:val="22"/>
          <w:szCs w:val="22"/>
          <w:lang w:eastAsia="en-GB"/>
        </w:rPr>
        <w:t xml:space="preserve"> with SS block.  </w:t>
      </w:r>
    </w:p>
    <w:p w:rsidR="00C63229" w:rsidRPr="00DD511E" w:rsidRDefault="00C32409" w:rsidP="00B91F2D">
      <w:pPr>
        <w:pStyle w:val="HTMLPreformatted"/>
        <w:shd w:val="clear" w:color="auto" w:fill="FFFFFF"/>
        <w:tabs>
          <w:tab w:val="clear" w:pos="916"/>
          <w:tab w:val="clear" w:pos="1832"/>
          <w:tab w:val="left" w:pos="851"/>
          <w:tab w:val="left" w:pos="1701"/>
        </w:tabs>
        <w:ind w:leftChars="354" w:left="1699" w:hangingChars="386" w:hanging="849"/>
        <w:jc w:val="both"/>
        <w:rPr>
          <w:rFonts w:ascii="Calibri" w:eastAsiaTheme="minorEastAsia" w:hAnsi="Calibri"/>
          <w:color w:val="000000" w:themeColor="text1"/>
          <w:sz w:val="22"/>
          <w:szCs w:val="22"/>
        </w:rPr>
      </w:pPr>
      <w:r w:rsidRPr="00DD511E">
        <w:rPr>
          <w:rFonts w:ascii="Calibri" w:eastAsia="MS Mincho" w:hAnsi="Calibri"/>
          <w:color w:val="000000" w:themeColor="text1"/>
          <w:sz w:val="22"/>
          <w:szCs w:val="22"/>
          <w:lang w:eastAsia="en-GB"/>
        </w:rPr>
        <w:t>2-1.</w:t>
      </w:r>
      <w:r w:rsidRPr="00DD511E">
        <w:rPr>
          <w:rFonts w:ascii="Calibri" w:eastAsia="MS Mincho" w:hAnsi="Calibri"/>
          <w:color w:val="000000" w:themeColor="text1"/>
          <w:sz w:val="22"/>
          <w:szCs w:val="22"/>
          <w:lang w:eastAsia="en-GB"/>
        </w:rPr>
        <w:tab/>
      </w:r>
      <w:r w:rsidR="00C63229" w:rsidRPr="00DD511E">
        <w:rPr>
          <w:rFonts w:ascii="Calibri" w:eastAsia="MS Mincho" w:hAnsi="Calibri"/>
          <w:color w:val="000000" w:themeColor="text1"/>
          <w:sz w:val="22"/>
          <w:szCs w:val="22"/>
          <w:lang w:eastAsia="en-GB"/>
        </w:rPr>
        <w:t>If the BWP</w:t>
      </w:r>
      <w:r w:rsidR="00980599" w:rsidRPr="00DD511E">
        <w:rPr>
          <w:rFonts w:ascii="Calibri" w:eastAsia="MS Mincho" w:hAnsi="Calibri"/>
          <w:color w:val="000000" w:themeColor="text1"/>
          <w:sz w:val="22"/>
          <w:szCs w:val="22"/>
          <w:lang w:eastAsia="en-GB"/>
        </w:rPr>
        <w:t>-2</w:t>
      </w:r>
      <w:r w:rsidR="00C63229" w:rsidRPr="00DD511E">
        <w:rPr>
          <w:rFonts w:ascii="Calibri" w:eastAsia="MS Mincho" w:hAnsi="Calibri"/>
          <w:color w:val="000000" w:themeColor="text1"/>
          <w:sz w:val="22"/>
          <w:szCs w:val="22"/>
          <w:lang w:eastAsia="en-GB"/>
        </w:rPr>
        <w:t xml:space="preserve"> is wider than the SS block in frequency domain, such that there </w:t>
      </w:r>
      <w:r w:rsidR="00164597" w:rsidRPr="00DD511E">
        <w:rPr>
          <w:rFonts w:ascii="Calibri" w:eastAsia="MS Mincho" w:hAnsi="Calibri"/>
          <w:color w:val="000000" w:themeColor="text1"/>
          <w:sz w:val="22"/>
          <w:szCs w:val="22"/>
          <w:lang w:eastAsia="en-GB"/>
        </w:rPr>
        <w:t>is</w:t>
      </w:r>
      <w:r w:rsidR="00C63229" w:rsidRPr="00DD511E">
        <w:rPr>
          <w:rFonts w:ascii="Calibri" w:eastAsia="MS Mincho" w:hAnsi="Calibri"/>
          <w:color w:val="000000" w:themeColor="text1"/>
          <w:sz w:val="22"/>
          <w:szCs w:val="22"/>
          <w:lang w:eastAsia="en-GB"/>
        </w:rPr>
        <w:t xml:space="preserve"> still sufficient </w:t>
      </w:r>
      <w:r w:rsidR="00980599" w:rsidRPr="00DD511E">
        <w:rPr>
          <w:rFonts w:ascii="Calibri" w:eastAsia="MS Mincho" w:hAnsi="Calibri"/>
          <w:color w:val="000000" w:themeColor="text1"/>
          <w:sz w:val="22"/>
          <w:szCs w:val="22"/>
          <w:lang w:eastAsia="en-GB"/>
        </w:rPr>
        <w:t xml:space="preserve">number of </w:t>
      </w:r>
      <w:r w:rsidR="00C63229" w:rsidRPr="00DD511E">
        <w:rPr>
          <w:rFonts w:ascii="Calibri" w:eastAsia="MS Mincho" w:hAnsi="Calibri"/>
          <w:color w:val="000000" w:themeColor="text1"/>
          <w:sz w:val="22"/>
          <w:szCs w:val="22"/>
          <w:lang w:eastAsia="en-GB"/>
        </w:rPr>
        <w:t xml:space="preserve">un-used PRBs that can be used to schedule </w:t>
      </w:r>
      <w:r w:rsidR="00980599" w:rsidRPr="00DD511E">
        <w:rPr>
          <w:rFonts w:ascii="Calibri" w:eastAsia="MS Mincho" w:hAnsi="Calibri"/>
          <w:color w:val="000000" w:themeColor="text1"/>
          <w:sz w:val="22"/>
          <w:szCs w:val="22"/>
          <w:lang w:eastAsia="en-GB"/>
        </w:rPr>
        <w:t xml:space="preserve">the </w:t>
      </w:r>
      <w:r w:rsidR="00C63229" w:rsidRPr="00DD511E">
        <w:rPr>
          <w:rFonts w:ascii="Calibri" w:eastAsia="MS Mincho" w:hAnsi="Calibri"/>
          <w:color w:val="000000" w:themeColor="text1"/>
          <w:sz w:val="22"/>
          <w:szCs w:val="22"/>
          <w:lang w:eastAsia="en-GB"/>
        </w:rPr>
        <w:t xml:space="preserve">UE (assuming </w:t>
      </w:r>
      <w:r w:rsidR="00FC3BEC">
        <w:rPr>
          <w:rFonts w:ascii="Calibri" w:eastAsia="MS Mincho" w:hAnsi="Calibri"/>
          <w:color w:val="000000" w:themeColor="text1"/>
          <w:sz w:val="22"/>
          <w:szCs w:val="22"/>
          <w:lang w:eastAsia="en-GB"/>
        </w:rPr>
        <w:t>that</w:t>
      </w:r>
      <w:r w:rsidR="00C63229" w:rsidRPr="00DD511E">
        <w:rPr>
          <w:rFonts w:ascii="Calibri" w:eastAsia="MS Mincho" w:hAnsi="Calibri"/>
          <w:color w:val="000000" w:themeColor="text1"/>
          <w:sz w:val="22"/>
          <w:szCs w:val="22"/>
          <w:lang w:eastAsia="en-GB"/>
        </w:rPr>
        <w:t xml:space="preserve"> beamforming is not considered). Then UE can still be scheduled.</w:t>
      </w:r>
    </w:p>
    <w:p w:rsidR="00C63229" w:rsidRPr="00DD511E" w:rsidRDefault="00AE0F57" w:rsidP="00B91F2D">
      <w:pPr>
        <w:pStyle w:val="HTMLPreformatted"/>
        <w:shd w:val="clear" w:color="auto" w:fill="FFFFFF"/>
        <w:tabs>
          <w:tab w:val="clear" w:pos="916"/>
          <w:tab w:val="clear" w:pos="1832"/>
          <w:tab w:val="left" w:pos="851"/>
          <w:tab w:val="left" w:pos="1701"/>
        </w:tabs>
        <w:ind w:leftChars="354" w:left="1699" w:hangingChars="386" w:hanging="849"/>
        <w:jc w:val="both"/>
        <w:rPr>
          <w:rFonts w:ascii="Calibri" w:eastAsia="MS Mincho" w:hAnsi="Calibri"/>
          <w:color w:val="000000" w:themeColor="text1"/>
          <w:sz w:val="22"/>
          <w:szCs w:val="22"/>
          <w:lang w:eastAsia="en-GB"/>
        </w:rPr>
      </w:pPr>
      <w:r w:rsidRPr="00DD511E">
        <w:rPr>
          <w:rFonts w:ascii="Calibri" w:eastAsiaTheme="minorEastAsia" w:hAnsi="Calibri" w:hint="eastAsia"/>
          <w:i/>
          <w:color w:val="000000" w:themeColor="text1"/>
          <w:sz w:val="22"/>
          <w:szCs w:val="22"/>
        </w:rPr>
        <w:tab/>
      </w:r>
      <w:r w:rsidR="00C32409" w:rsidRPr="00DD511E">
        <w:rPr>
          <w:rFonts w:ascii="Calibri" w:eastAsia="MS Mincho" w:hAnsi="Calibri"/>
          <w:color w:val="000000" w:themeColor="text1"/>
          <w:sz w:val="22"/>
          <w:szCs w:val="22"/>
          <w:lang w:eastAsia="en-GB"/>
        </w:rPr>
        <w:t>2-2.</w:t>
      </w:r>
      <w:r w:rsidR="00C32409" w:rsidRPr="00DD511E">
        <w:rPr>
          <w:rFonts w:ascii="Calibri" w:eastAsia="MS Mincho" w:hAnsi="Calibri"/>
          <w:color w:val="000000" w:themeColor="text1"/>
          <w:sz w:val="22"/>
          <w:szCs w:val="22"/>
          <w:lang w:eastAsia="en-GB"/>
        </w:rPr>
        <w:tab/>
      </w:r>
      <w:r w:rsidR="00C63229" w:rsidRPr="00DD511E">
        <w:rPr>
          <w:rFonts w:ascii="Calibri" w:eastAsia="MS Mincho" w:hAnsi="Calibri"/>
          <w:color w:val="000000" w:themeColor="text1"/>
          <w:sz w:val="22"/>
          <w:szCs w:val="22"/>
          <w:lang w:eastAsia="en-GB"/>
        </w:rPr>
        <w:t>If the BWP</w:t>
      </w:r>
      <w:r w:rsidR="00980599" w:rsidRPr="00DD511E">
        <w:rPr>
          <w:rFonts w:ascii="Calibri" w:eastAsia="MS Mincho" w:hAnsi="Calibri"/>
          <w:color w:val="000000" w:themeColor="text1"/>
          <w:sz w:val="22"/>
          <w:szCs w:val="22"/>
          <w:lang w:eastAsia="en-GB"/>
        </w:rPr>
        <w:t>-2</w:t>
      </w:r>
      <w:r w:rsidR="00C63229" w:rsidRPr="00DD511E">
        <w:rPr>
          <w:rFonts w:ascii="Calibri" w:eastAsia="MS Mincho" w:hAnsi="Calibri"/>
          <w:color w:val="000000" w:themeColor="text1"/>
          <w:sz w:val="22"/>
          <w:szCs w:val="22"/>
          <w:lang w:eastAsia="en-GB"/>
        </w:rPr>
        <w:t xml:space="preserve"> is </w:t>
      </w:r>
      <w:r w:rsidR="00980599" w:rsidRPr="00DD511E">
        <w:rPr>
          <w:rFonts w:ascii="Calibri" w:eastAsia="MS Mincho" w:hAnsi="Calibri"/>
          <w:color w:val="000000" w:themeColor="text1"/>
          <w:sz w:val="22"/>
          <w:szCs w:val="22"/>
          <w:lang w:eastAsia="en-GB"/>
        </w:rPr>
        <w:t>not wider than SS block, then UE cannot be scheduled in BWP-2. In this case, the UE behavior would be rather similar to LTE’s inter-frequency measurement for which a measurement gap was required.</w:t>
      </w:r>
    </w:p>
    <w:p w:rsidR="0090096D" w:rsidRPr="00DD511E" w:rsidRDefault="0090096D" w:rsidP="00DD511E">
      <w:pPr>
        <w:pStyle w:val="HTMLPreformatted"/>
        <w:shd w:val="clear" w:color="auto" w:fill="FFFFFF"/>
        <w:tabs>
          <w:tab w:val="clear" w:pos="916"/>
          <w:tab w:val="clear" w:pos="1832"/>
          <w:tab w:val="left" w:pos="851"/>
          <w:tab w:val="left" w:pos="1701"/>
        </w:tabs>
        <w:ind w:leftChars="354" w:left="1699" w:hangingChars="386" w:hanging="849"/>
        <w:jc w:val="both"/>
        <w:rPr>
          <w:rFonts w:ascii="Calibri" w:eastAsia="MS Mincho" w:hAnsi="Calibri"/>
          <w:color w:val="000000" w:themeColor="text1"/>
          <w:sz w:val="22"/>
          <w:szCs w:val="22"/>
          <w:lang w:eastAsia="en-GB"/>
        </w:rPr>
      </w:pPr>
    </w:p>
    <w:p w:rsidR="0090096D" w:rsidRPr="00DD511E" w:rsidRDefault="0090096D" w:rsidP="00C02B4D">
      <w:pPr>
        <w:pStyle w:val="HTMLPreformatted"/>
        <w:shd w:val="clear" w:color="auto" w:fill="FFFFFF"/>
        <w:tabs>
          <w:tab w:val="clear" w:pos="916"/>
          <w:tab w:val="clear" w:pos="1832"/>
          <w:tab w:val="left" w:pos="0"/>
          <w:tab w:val="left" w:pos="851"/>
        </w:tabs>
        <w:ind w:left="2"/>
        <w:jc w:val="center"/>
        <w:rPr>
          <w:rFonts w:ascii="Calibri" w:eastAsia="MS Mincho" w:hAnsi="Calibri"/>
          <w:color w:val="000000" w:themeColor="text1"/>
          <w:sz w:val="22"/>
          <w:szCs w:val="22"/>
          <w:lang w:eastAsia="en-GB"/>
        </w:rPr>
      </w:pPr>
      <w:r w:rsidRPr="00DD511E">
        <w:rPr>
          <w:rFonts w:eastAsia="MS Mincho"/>
          <w:noProof/>
          <w:color w:val="000000" w:themeColor="text1"/>
        </w:rPr>
        <w:drawing>
          <wp:inline distT="0" distB="0" distL="0" distR="0">
            <wp:extent cx="5467350" cy="2767144"/>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470460" cy="2768718"/>
                    </a:xfrm>
                    <a:prstGeom prst="rect">
                      <a:avLst/>
                    </a:prstGeom>
                    <a:noFill/>
                    <a:ln w="9525">
                      <a:noFill/>
                      <a:miter lim="800000"/>
                      <a:headEnd/>
                      <a:tailEnd/>
                    </a:ln>
                  </pic:spPr>
                </pic:pic>
              </a:graphicData>
            </a:graphic>
          </wp:inline>
        </w:drawing>
      </w:r>
    </w:p>
    <w:p w:rsidR="0090096D" w:rsidRPr="00DD511E" w:rsidRDefault="0090096D" w:rsidP="00C02B4D">
      <w:pPr>
        <w:pStyle w:val="HTMLPreformatted"/>
        <w:shd w:val="clear" w:color="auto" w:fill="FFFFFF"/>
        <w:tabs>
          <w:tab w:val="clear" w:pos="916"/>
          <w:tab w:val="clear" w:pos="1832"/>
          <w:tab w:val="left" w:pos="709"/>
          <w:tab w:val="left" w:pos="1276"/>
        </w:tabs>
        <w:ind w:left="2"/>
        <w:jc w:val="center"/>
        <w:rPr>
          <w:rFonts w:ascii="Calibri" w:eastAsia="MS Mincho" w:hAnsi="Calibri"/>
          <w:color w:val="000000" w:themeColor="text1"/>
          <w:sz w:val="22"/>
          <w:szCs w:val="22"/>
          <w:lang w:eastAsia="en-GB"/>
        </w:rPr>
      </w:pPr>
      <w:r w:rsidRPr="00DD511E">
        <w:rPr>
          <w:rFonts w:ascii="Calibri" w:eastAsia="MS Mincho" w:hAnsi="Calibri"/>
          <w:color w:val="000000" w:themeColor="text1"/>
          <w:sz w:val="22"/>
          <w:szCs w:val="22"/>
          <w:lang w:eastAsia="en-GB"/>
        </w:rPr>
        <w:t>Figure 1</w:t>
      </w:r>
      <w:r w:rsidR="00C02B4D" w:rsidRPr="00DD511E">
        <w:rPr>
          <w:rFonts w:ascii="Calibri" w:eastAsia="MS Mincho" w:hAnsi="Calibri"/>
          <w:color w:val="000000" w:themeColor="text1"/>
          <w:sz w:val="22"/>
          <w:szCs w:val="22"/>
          <w:lang w:eastAsia="en-GB"/>
        </w:rPr>
        <w:t>.</w:t>
      </w:r>
      <w:r w:rsidRPr="00DD511E">
        <w:rPr>
          <w:rFonts w:ascii="Calibri" w:eastAsia="MS Mincho" w:hAnsi="Calibri"/>
          <w:color w:val="000000" w:themeColor="text1"/>
          <w:sz w:val="22"/>
          <w:szCs w:val="22"/>
          <w:lang w:eastAsia="en-GB"/>
        </w:rPr>
        <w:t xml:space="preserve"> Scenarios with BWP: (a) 2-1 and (b) 2-2</w:t>
      </w:r>
    </w:p>
    <w:p w:rsidR="0090096D" w:rsidRPr="00DD511E" w:rsidRDefault="0090096D" w:rsidP="00B91F2D">
      <w:pPr>
        <w:pStyle w:val="HTMLPreformatted"/>
        <w:shd w:val="clear" w:color="auto" w:fill="FFFFFF"/>
        <w:tabs>
          <w:tab w:val="clear" w:pos="916"/>
          <w:tab w:val="clear" w:pos="1832"/>
          <w:tab w:val="left" w:pos="851"/>
          <w:tab w:val="left" w:pos="1701"/>
        </w:tabs>
        <w:ind w:leftChars="354" w:left="1699" w:hangingChars="386" w:hanging="849"/>
        <w:jc w:val="both"/>
        <w:rPr>
          <w:rFonts w:ascii="Calibri" w:eastAsia="MS Mincho" w:hAnsi="Calibri"/>
          <w:color w:val="000000" w:themeColor="text1"/>
          <w:sz w:val="22"/>
          <w:szCs w:val="22"/>
          <w:lang w:eastAsia="en-GB"/>
        </w:rPr>
      </w:pPr>
    </w:p>
    <w:p w:rsidR="00050744" w:rsidRPr="00DD511E" w:rsidRDefault="00A96F98" w:rsidP="00DD511E">
      <w:pPr>
        <w:pStyle w:val="HTMLPreformatted"/>
        <w:numPr>
          <w:ilvl w:val="0"/>
          <w:numId w:val="15"/>
        </w:numPr>
        <w:shd w:val="clear" w:color="auto" w:fill="FFFFFF"/>
        <w:tabs>
          <w:tab w:val="clear" w:pos="916"/>
          <w:tab w:val="left" w:pos="851"/>
        </w:tabs>
        <w:ind w:left="849"/>
        <w:jc w:val="both"/>
        <w:rPr>
          <w:rFonts w:ascii="Calibri" w:eastAsiaTheme="minorEastAsia" w:hAnsi="Calibri"/>
          <w:color w:val="000000" w:themeColor="text1"/>
          <w:sz w:val="22"/>
          <w:szCs w:val="22"/>
        </w:rPr>
      </w:pPr>
      <w:r w:rsidRPr="00DD511E">
        <w:rPr>
          <w:rFonts w:ascii="Calibri" w:eastAsiaTheme="minorEastAsia" w:hAnsi="Calibri" w:hint="eastAsia"/>
          <w:color w:val="000000" w:themeColor="text1"/>
          <w:sz w:val="22"/>
          <w:szCs w:val="22"/>
        </w:rPr>
        <w:t xml:space="preserve">Scenario 3: </w:t>
      </w:r>
      <w:r w:rsidR="00D654D1" w:rsidRPr="00DD511E">
        <w:rPr>
          <w:rFonts w:ascii="Calibri" w:eastAsiaTheme="minorEastAsia" w:hAnsi="Calibri"/>
          <w:color w:val="000000" w:themeColor="text1"/>
          <w:sz w:val="22"/>
          <w:szCs w:val="22"/>
        </w:rPr>
        <w:t xml:space="preserve">Just like LTE, UE will be required to perform measurement on other carrier frequencies in NR. For an example, the </w:t>
      </w:r>
      <w:r w:rsidRPr="00DD511E">
        <w:rPr>
          <w:rFonts w:ascii="Calibri" w:eastAsiaTheme="minorEastAsia" w:hAnsi="Calibri" w:hint="eastAsia"/>
          <w:color w:val="000000" w:themeColor="text1"/>
          <w:sz w:val="22"/>
          <w:szCs w:val="22"/>
        </w:rPr>
        <w:t>E</w:t>
      </w:r>
      <w:r w:rsidR="00D654D1" w:rsidRPr="00DD511E">
        <w:rPr>
          <w:rFonts w:ascii="Calibri" w:eastAsiaTheme="minorEastAsia" w:hAnsi="Calibri"/>
          <w:color w:val="000000" w:themeColor="text1"/>
          <w:sz w:val="22"/>
          <w:szCs w:val="22"/>
        </w:rPr>
        <w:t xml:space="preserve">ARFCN-Value is not the same as the carrier frequency of serving cell(s). A gap for serving cell scheduling would still be required. </w:t>
      </w:r>
    </w:p>
    <w:p w:rsidR="00CA6A7F" w:rsidRDefault="00CA6A7F" w:rsidP="00CF33E7">
      <w:pPr>
        <w:pStyle w:val="HTMLPreformatted"/>
        <w:shd w:val="clear" w:color="auto" w:fill="FFFFFF"/>
        <w:jc w:val="both"/>
        <w:rPr>
          <w:rFonts w:ascii="Calibri" w:eastAsia="MS Mincho" w:hAnsi="Calibri"/>
          <w:color w:val="000000" w:themeColor="text1"/>
          <w:sz w:val="22"/>
          <w:szCs w:val="22"/>
          <w:lang w:eastAsia="en-GB"/>
        </w:rPr>
      </w:pPr>
    </w:p>
    <w:p w:rsidR="00164597" w:rsidRPr="00DD511E" w:rsidRDefault="00164597" w:rsidP="00CF33E7">
      <w:pPr>
        <w:pStyle w:val="HTMLPreformatted"/>
        <w:shd w:val="clear" w:color="auto" w:fill="FFFFFF"/>
        <w:jc w:val="both"/>
        <w:rPr>
          <w:rFonts w:ascii="Calibri" w:eastAsia="MS Mincho" w:hAnsi="Calibri"/>
          <w:color w:val="000000" w:themeColor="text1"/>
          <w:sz w:val="22"/>
          <w:szCs w:val="22"/>
          <w:lang w:eastAsia="en-GB"/>
        </w:rPr>
      </w:pPr>
      <w:r w:rsidRPr="00DD511E">
        <w:rPr>
          <w:rFonts w:ascii="Calibri" w:eastAsia="MS Mincho" w:hAnsi="Calibri"/>
          <w:color w:val="000000" w:themeColor="text1"/>
          <w:sz w:val="22"/>
          <w:szCs w:val="22"/>
          <w:lang w:eastAsia="en-GB"/>
        </w:rPr>
        <w:t>Based on above discussion, we provide a summary in Table 1.</w:t>
      </w:r>
    </w:p>
    <w:p w:rsidR="00164597" w:rsidRPr="00DD511E" w:rsidRDefault="00164597" w:rsidP="00CF33E7">
      <w:pPr>
        <w:pStyle w:val="HTMLPreformatted"/>
        <w:shd w:val="clear" w:color="auto" w:fill="FFFFFF"/>
        <w:jc w:val="both"/>
        <w:rPr>
          <w:rFonts w:ascii="Calibri" w:eastAsia="MS Mincho" w:hAnsi="Calibri"/>
          <w:color w:val="000000" w:themeColor="text1"/>
          <w:sz w:val="22"/>
          <w:szCs w:val="22"/>
          <w:lang w:eastAsia="en-GB"/>
        </w:rPr>
      </w:pPr>
    </w:p>
    <w:p w:rsidR="00164597" w:rsidRPr="00DD511E" w:rsidRDefault="00164597" w:rsidP="00164597">
      <w:pPr>
        <w:pStyle w:val="HTMLPreformatted"/>
        <w:shd w:val="clear" w:color="auto" w:fill="FFFFFF"/>
        <w:jc w:val="center"/>
        <w:rPr>
          <w:rFonts w:ascii="Calibri" w:eastAsia="MS Mincho" w:hAnsi="Calibri"/>
          <w:color w:val="000000" w:themeColor="text1"/>
          <w:sz w:val="22"/>
          <w:szCs w:val="22"/>
          <w:lang w:eastAsia="en-GB"/>
        </w:rPr>
      </w:pPr>
      <w:r w:rsidRPr="00DD511E">
        <w:rPr>
          <w:rFonts w:ascii="Calibri" w:eastAsia="MS Mincho" w:hAnsi="Calibri"/>
          <w:color w:val="000000" w:themeColor="text1"/>
          <w:sz w:val="22"/>
          <w:szCs w:val="22"/>
          <w:lang w:eastAsia="en-GB"/>
        </w:rPr>
        <w:t xml:space="preserve">Table 1 Summary of different cases </w:t>
      </w:r>
    </w:p>
    <w:tbl>
      <w:tblPr>
        <w:tblW w:w="8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7"/>
        <w:gridCol w:w="2036"/>
        <w:gridCol w:w="2072"/>
        <w:gridCol w:w="2267"/>
      </w:tblGrid>
      <w:tr w:rsidR="00164597" w:rsidRPr="00DD511E" w:rsidTr="00A96F98">
        <w:trPr>
          <w:jc w:val="center"/>
        </w:trPr>
        <w:tc>
          <w:tcPr>
            <w:tcW w:w="1737" w:type="dxa"/>
            <w:shd w:val="clear" w:color="auto" w:fill="auto"/>
            <w:vAlign w:val="center"/>
          </w:tcPr>
          <w:p w:rsidR="00164597" w:rsidRPr="00DD511E" w:rsidRDefault="00A96F98" w:rsidP="00164597">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eastAsiaTheme="minorEastAsia" w:hAnsi="Calibri" w:hint="eastAsia"/>
                <w:color w:val="000000" w:themeColor="text1"/>
                <w:sz w:val="22"/>
                <w:szCs w:val="22"/>
                <w:lang w:eastAsia="zh-TW"/>
              </w:rPr>
              <w:t>S</w:t>
            </w:r>
            <w:r w:rsidRPr="00DD511E">
              <w:rPr>
                <w:rFonts w:ascii="Calibri" w:hAnsi="Calibri"/>
                <w:color w:val="000000" w:themeColor="text1"/>
                <w:sz w:val="22"/>
                <w:szCs w:val="22"/>
              </w:rPr>
              <w:t>cenario</w:t>
            </w:r>
          </w:p>
        </w:tc>
        <w:tc>
          <w:tcPr>
            <w:tcW w:w="2036" w:type="dxa"/>
            <w:shd w:val="clear" w:color="auto" w:fill="auto"/>
            <w:vAlign w:val="center"/>
          </w:tcPr>
          <w:p w:rsidR="00507918" w:rsidRPr="00DD511E" w:rsidRDefault="00507918" w:rsidP="00164597">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&lt;Rule 1&gt;</w:t>
            </w:r>
          </w:p>
          <w:p w:rsidR="00164597" w:rsidRPr="00DD511E" w:rsidRDefault="00DF5345" w:rsidP="0037389F">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 xml:space="preserve">Same </w:t>
            </w:r>
            <w:r w:rsidR="00A96F98" w:rsidRPr="00DD511E">
              <w:rPr>
                <w:rFonts w:ascii="Calibri" w:eastAsiaTheme="minorEastAsia" w:hAnsi="Calibri" w:hint="eastAsia"/>
                <w:color w:val="000000" w:themeColor="text1"/>
                <w:sz w:val="22"/>
                <w:szCs w:val="22"/>
                <w:lang w:eastAsia="zh-TW"/>
              </w:rPr>
              <w:t>E</w:t>
            </w:r>
            <w:r w:rsidRPr="00DD511E">
              <w:rPr>
                <w:rFonts w:ascii="Calibri" w:hAnsi="Calibri"/>
                <w:color w:val="000000" w:themeColor="text1"/>
                <w:sz w:val="22"/>
                <w:szCs w:val="22"/>
              </w:rPr>
              <w:t>ARFCN-Value</w:t>
            </w:r>
            <w:r w:rsidR="0037389F" w:rsidRPr="00DD511E">
              <w:rPr>
                <w:rFonts w:ascii="Calibri" w:hAnsi="Calibri"/>
                <w:color w:val="000000" w:themeColor="text1"/>
                <w:sz w:val="22"/>
                <w:szCs w:val="22"/>
              </w:rPr>
              <w:t xml:space="preserve"> </w:t>
            </w:r>
            <w:r w:rsidRPr="00DD511E">
              <w:rPr>
                <w:rFonts w:ascii="Calibri" w:hAnsi="Calibri"/>
                <w:color w:val="000000" w:themeColor="text1"/>
                <w:sz w:val="22"/>
                <w:szCs w:val="22"/>
              </w:rPr>
              <w:t xml:space="preserve">as </w:t>
            </w:r>
            <w:r w:rsidR="0037389F" w:rsidRPr="00DD511E">
              <w:rPr>
                <w:rFonts w:ascii="Calibri" w:hAnsi="Calibri"/>
                <w:color w:val="000000" w:themeColor="text1"/>
                <w:sz w:val="22"/>
                <w:szCs w:val="22"/>
              </w:rPr>
              <w:t>the serving cell</w:t>
            </w:r>
            <w:r w:rsidRPr="00DD511E">
              <w:rPr>
                <w:rFonts w:ascii="Calibri" w:hAnsi="Calibri"/>
                <w:color w:val="000000" w:themeColor="text1"/>
                <w:sz w:val="22"/>
                <w:szCs w:val="22"/>
              </w:rPr>
              <w:t>(s)</w:t>
            </w:r>
          </w:p>
        </w:tc>
        <w:tc>
          <w:tcPr>
            <w:tcW w:w="2072" w:type="dxa"/>
            <w:shd w:val="clear" w:color="auto" w:fill="auto"/>
            <w:vAlign w:val="center"/>
          </w:tcPr>
          <w:p w:rsidR="00507918" w:rsidRPr="00DD511E" w:rsidRDefault="00507918" w:rsidP="00507918">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&lt;Rule 2&gt;</w:t>
            </w:r>
          </w:p>
          <w:p w:rsidR="00164597" w:rsidRPr="00DD511E" w:rsidRDefault="00164597" w:rsidP="00164597">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Need of UE RF Tuning</w:t>
            </w:r>
          </w:p>
        </w:tc>
        <w:tc>
          <w:tcPr>
            <w:tcW w:w="2267" w:type="dxa"/>
            <w:shd w:val="clear" w:color="auto" w:fill="auto"/>
            <w:vAlign w:val="center"/>
          </w:tcPr>
          <w:p w:rsidR="00507918" w:rsidRPr="00DD511E" w:rsidRDefault="00507918" w:rsidP="00507918">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&lt;Rule 3&gt;</w:t>
            </w:r>
          </w:p>
          <w:p w:rsidR="00164597" w:rsidRPr="00DD511E" w:rsidRDefault="00D12675" w:rsidP="00164597">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G</w:t>
            </w:r>
            <w:r w:rsidR="00164597" w:rsidRPr="00DD511E">
              <w:rPr>
                <w:rFonts w:ascii="Calibri" w:hAnsi="Calibri"/>
                <w:color w:val="000000" w:themeColor="text1"/>
                <w:sz w:val="22"/>
                <w:szCs w:val="22"/>
              </w:rPr>
              <w:t xml:space="preserve">ap required for scheduling in serving </w:t>
            </w:r>
            <w:r w:rsidR="00164597" w:rsidRPr="00DD511E">
              <w:rPr>
                <w:rFonts w:ascii="Calibri" w:hAnsi="Calibri"/>
                <w:color w:val="000000" w:themeColor="text1"/>
                <w:sz w:val="22"/>
                <w:szCs w:val="22"/>
              </w:rPr>
              <w:lastRenderedPageBreak/>
              <w:t>cells</w:t>
            </w:r>
          </w:p>
        </w:tc>
      </w:tr>
      <w:tr w:rsidR="007D01CE" w:rsidRPr="00DD511E" w:rsidTr="00A96F98">
        <w:trPr>
          <w:trHeight w:val="260"/>
          <w:jc w:val="center"/>
        </w:trPr>
        <w:tc>
          <w:tcPr>
            <w:tcW w:w="1737" w:type="dxa"/>
            <w:shd w:val="clear" w:color="auto" w:fill="auto"/>
          </w:tcPr>
          <w:p w:rsidR="00164597" w:rsidRPr="00DD511E" w:rsidRDefault="00164597"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lastRenderedPageBreak/>
              <w:t>1</w:t>
            </w:r>
          </w:p>
        </w:tc>
        <w:tc>
          <w:tcPr>
            <w:tcW w:w="2036" w:type="dxa"/>
            <w:shd w:val="clear" w:color="auto" w:fill="auto"/>
          </w:tcPr>
          <w:p w:rsidR="00164597" w:rsidRPr="00DD511E" w:rsidRDefault="00DF5345"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yes</w:t>
            </w:r>
          </w:p>
        </w:tc>
        <w:tc>
          <w:tcPr>
            <w:tcW w:w="2072" w:type="dxa"/>
            <w:shd w:val="clear" w:color="auto" w:fill="auto"/>
          </w:tcPr>
          <w:p w:rsidR="00164597" w:rsidRPr="00DD511E" w:rsidRDefault="00164597"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No</w:t>
            </w:r>
          </w:p>
        </w:tc>
        <w:tc>
          <w:tcPr>
            <w:tcW w:w="2267" w:type="dxa"/>
            <w:shd w:val="clear" w:color="auto" w:fill="auto"/>
          </w:tcPr>
          <w:p w:rsidR="00164597" w:rsidRPr="00DD511E" w:rsidRDefault="00164597"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Yes</w:t>
            </w:r>
          </w:p>
        </w:tc>
      </w:tr>
      <w:tr w:rsidR="007D01CE" w:rsidRPr="00DD511E" w:rsidTr="00A96F98">
        <w:trPr>
          <w:trHeight w:val="260"/>
          <w:jc w:val="center"/>
        </w:trPr>
        <w:tc>
          <w:tcPr>
            <w:tcW w:w="1737" w:type="dxa"/>
            <w:shd w:val="clear" w:color="auto" w:fill="auto"/>
          </w:tcPr>
          <w:p w:rsidR="00164597" w:rsidRPr="00DD511E" w:rsidRDefault="00164597"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2-1</w:t>
            </w:r>
          </w:p>
        </w:tc>
        <w:tc>
          <w:tcPr>
            <w:tcW w:w="2036" w:type="dxa"/>
            <w:shd w:val="clear" w:color="auto" w:fill="auto"/>
          </w:tcPr>
          <w:p w:rsidR="00164597" w:rsidRPr="00DD511E" w:rsidRDefault="00DF5345"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yes</w:t>
            </w:r>
          </w:p>
        </w:tc>
        <w:tc>
          <w:tcPr>
            <w:tcW w:w="2072" w:type="dxa"/>
            <w:shd w:val="clear" w:color="auto" w:fill="auto"/>
          </w:tcPr>
          <w:p w:rsidR="00164597" w:rsidRPr="00DD511E" w:rsidRDefault="00164597"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Yes</w:t>
            </w:r>
          </w:p>
        </w:tc>
        <w:tc>
          <w:tcPr>
            <w:tcW w:w="2267" w:type="dxa"/>
            <w:shd w:val="clear" w:color="auto" w:fill="auto"/>
          </w:tcPr>
          <w:p w:rsidR="00164597" w:rsidRPr="00DD511E" w:rsidRDefault="00164597"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No</w:t>
            </w:r>
          </w:p>
        </w:tc>
      </w:tr>
      <w:tr w:rsidR="007D01CE" w:rsidRPr="00DD511E" w:rsidTr="00A96F98">
        <w:trPr>
          <w:trHeight w:val="260"/>
          <w:jc w:val="center"/>
        </w:trPr>
        <w:tc>
          <w:tcPr>
            <w:tcW w:w="1737" w:type="dxa"/>
            <w:shd w:val="clear" w:color="auto" w:fill="auto"/>
          </w:tcPr>
          <w:p w:rsidR="00164597" w:rsidRPr="00DD511E" w:rsidRDefault="00164597"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2-2</w:t>
            </w:r>
          </w:p>
        </w:tc>
        <w:tc>
          <w:tcPr>
            <w:tcW w:w="2036" w:type="dxa"/>
            <w:shd w:val="clear" w:color="auto" w:fill="auto"/>
          </w:tcPr>
          <w:p w:rsidR="00164597" w:rsidRPr="00DD511E" w:rsidRDefault="00DF5345"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yes</w:t>
            </w:r>
          </w:p>
        </w:tc>
        <w:tc>
          <w:tcPr>
            <w:tcW w:w="2072" w:type="dxa"/>
            <w:shd w:val="clear" w:color="auto" w:fill="auto"/>
          </w:tcPr>
          <w:p w:rsidR="00164597" w:rsidRPr="00DD511E" w:rsidRDefault="00164597"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Yes</w:t>
            </w:r>
          </w:p>
        </w:tc>
        <w:tc>
          <w:tcPr>
            <w:tcW w:w="2267" w:type="dxa"/>
            <w:shd w:val="clear" w:color="auto" w:fill="auto"/>
          </w:tcPr>
          <w:p w:rsidR="00164597" w:rsidRPr="00DD511E" w:rsidRDefault="00164597"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Yes</w:t>
            </w:r>
          </w:p>
        </w:tc>
      </w:tr>
      <w:tr w:rsidR="007D01CE" w:rsidRPr="00DD511E" w:rsidTr="00A96F98">
        <w:trPr>
          <w:trHeight w:val="260"/>
          <w:jc w:val="center"/>
        </w:trPr>
        <w:tc>
          <w:tcPr>
            <w:tcW w:w="1737" w:type="dxa"/>
            <w:shd w:val="clear" w:color="auto" w:fill="auto"/>
          </w:tcPr>
          <w:p w:rsidR="00164597" w:rsidRPr="00DD511E" w:rsidRDefault="00164597"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3</w:t>
            </w:r>
          </w:p>
        </w:tc>
        <w:tc>
          <w:tcPr>
            <w:tcW w:w="2036" w:type="dxa"/>
            <w:shd w:val="clear" w:color="auto" w:fill="auto"/>
          </w:tcPr>
          <w:p w:rsidR="00164597" w:rsidRPr="00DD511E" w:rsidRDefault="00DF5345"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No</w:t>
            </w:r>
            <w:r w:rsidR="00164597" w:rsidRPr="00DD511E">
              <w:rPr>
                <w:rFonts w:ascii="Calibri" w:hAnsi="Calibri"/>
                <w:color w:val="000000" w:themeColor="text1"/>
                <w:sz w:val="22"/>
                <w:szCs w:val="22"/>
              </w:rPr>
              <w:t xml:space="preserve"> </w:t>
            </w:r>
          </w:p>
        </w:tc>
        <w:tc>
          <w:tcPr>
            <w:tcW w:w="2072" w:type="dxa"/>
            <w:shd w:val="clear" w:color="auto" w:fill="auto"/>
          </w:tcPr>
          <w:p w:rsidR="00164597" w:rsidRPr="00DD511E" w:rsidRDefault="00164597"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Yes</w:t>
            </w:r>
          </w:p>
        </w:tc>
        <w:tc>
          <w:tcPr>
            <w:tcW w:w="2267" w:type="dxa"/>
            <w:shd w:val="clear" w:color="auto" w:fill="auto"/>
          </w:tcPr>
          <w:p w:rsidR="00164597" w:rsidRPr="00DD511E" w:rsidRDefault="00164597" w:rsidP="004D7DCC">
            <w:pPr>
              <w:pStyle w:val="Doc-text2"/>
              <w:tabs>
                <w:tab w:val="clear" w:pos="1622"/>
                <w:tab w:val="left" w:pos="900"/>
              </w:tabs>
              <w:ind w:left="0" w:firstLine="0"/>
              <w:jc w:val="center"/>
              <w:rPr>
                <w:rFonts w:ascii="Calibri" w:hAnsi="Calibri"/>
                <w:color w:val="000000" w:themeColor="text1"/>
                <w:sz w:val="22"/>
                <w:szCs w:val="22"/>
              </w:rPr>
            </w:pPr>
            <w:r w:rsidRPr="00DD511E">
              <w:rPr>
                <w:rFonts w:ascii="Calibri" w:hAnsi="Calibri"/>
                <w:color w:val="000000" w:themeColor="text1"/>
                <w:sz w:val="22"/>
                <w:szCs w:val="22"/>
              </w:rPr>
              <w:t>Yes</w:t>
            </w:r>
          </w:p>
        </w:tc>
      </w:tr>
    </w:tbl>
    <w:p w:rsidR="00164597" w:rsidRPr="00DD511E" w:rsidRDefault="00164597" w:rsidP="00CF33E7">
      <w:pPr>
        <w:pStyle w:val="HTMLPreformatted"/>
        <w:shd w:val="clear" w:color="auto" w:fill="FFFFFF"/>
        <w:jc w:val="both"/>
        <w:rPr>
          <w:rFonts w:ascii="Calibri" w:eastAsia="MS Mincho" w:hAnsi="Calibri"/>
          <w:color w:val="000000" w:themeColor="text1"/>
          <w:sz w:val="22"/>
          <w:szCs w:val="22"/>
          <w:lang w:eastAsia="en-GB"/>
        </w:rPr>
      </w:pPr>
    </w:p>
    <w:p w:rsidR="00DF5345" w:rsidRPr="00DD511E" w:rsidRDefault="00636FE1" w:rsidP="007564AA">
      <w:pPr>
        <w:pStyle w:val="HTMLPreformatted"/>
        <w:shd w:val="clear" w:color="auto" w:fill="FFFFFF"/>
        <w:jc w:val="both"/>
        <w:rPr>
          <w:rFonts w:ascii="Calibri" w:eastAsia="MS Mincho" w:hAnsi="Calibri"/>
          <w:color w:val="000000" w:themeColor="text1"/>
          <w:sz w:val="22"/>
          <w:szCs w:val="22"/>
          <w:lang w:eastAsia="en-GB"/>
        </w:rPr>
      </w:pPr>
      <w:r w:rsidRPr="00DD511E">
        <w:rPr>
          <w:rFonts w:ascii="Calibri" w:eastAsia="MS Mincho" w:hAnsi="Calibri"/>
          <w:color w:val="000000" w:themeColor="text1"/>
          <w:sz w:val="22"/>
          <w:szCs w:val="22"/>
          <w:lang w:eastAsia="en-GB"/>
        </w:rPr>
        <w:t xml:space="preserve">As shown in Table 1, we see that different scenarios </w:t>
      </w:r>
      <w:r w:rsidR="007564AA" w:rsidRPr="00DD511E">
        <w:rPr>
          <w:rFonts w:ascii="Calibri" w:eastAsia="MS Mincho" w:hAnsi="Calibri"/>
          <w:color w:val="000000" w:themeColor="text1"/>
          <w:sz w:val="22"/>
          <w:szCs w:val="22"/>
          <w:lang w:eastAsia="en-GB"/>
        </w:rPr>
        <w:t xml:space="preserve">may or may not have the </w:t>
      </w:r>
      <w:r w:rsidRPr="00DD511E">
        <w:rPr>
          <w:rFonts w:ascii="Calibri" w:eastAsia="MS Mincho" w:hAnsi="Calibri"/>
          <w:color w:val="000000" w:themeColor="text1"/>
          <w:sz w:val="22"/>
          <w:szCs w:val="22"/>
          <w:lang w:eastAsia="en-GB"/>
        </w:rPr>
        <w:t xml:space="preserve">need </w:t>
      </w:r>
      <w:r w:rsidR="007564AA" w:rsidRPr="00DD511E">
        <w:rPr>
          <w:rFonts w:ascii="Calibri" w:eastAsia="MS Mincho" w:hAnsi="Calibri"/>
          <w:color w:val="000000" w:themeColor="text1"/>
          <w:sz w:val="22"/>
          <w:szCs w:val="22"/>
          <w:lang w:eastAsia="en-GB"/>
        </w:rPr>
        <w:t xml:space="preserve">of </w:t>
      </w:r>
      <w:r w:rsidRPr="00DD511E">
        <w:rPr>
          <w:rFonts w:ascii="Calibri" w:eastAsia="MS Mincho" w:hAnsi="Calibri"/>
          <w:color w:val="000000" w:themeColor="text1"/>
          <w:sz w:val="22"/>
          <w:szCs w:val="22"/>
          <w:lang w:eastAsia="en-GB"/>
        </w:rPr>
        <w:t xml:space="preserve">UE RF tuning and </w:t>
      </w:r>
      <w:r w:rsidR="007564AA" w:rsidRPr="00DD511E">
        <w:rPr>
          <w:rFonts w:ascii="Calibri" w:eastAsia="MS Mincho" w:hAnsi="Calibri"/>
          <w:color w:val="000000" w:themeColor="text1"/>
          <w:sz w:val="22"/>
          <w:szCs w:val="22"/>
          <w:lang w:eastAsia="en-GB"/>
        </w:rPr>
        <w:t xml:space="preserve">the need of </w:t>
      </w:r>
      <w:r w:rsidRPr="00DD511E">
        <w:rPr>
          <w:rFonts w:ascii="Calibri" w:eastAsia="MS Mincho" w:hAnsi="Calibri"/>
          <w:color w:val="000000" w:themeColor="text1"/>
          <w:sz w:val="22"/>
          <w:szCs w:val="22"/>
          <w:lang w:eastAsia="en-GB"/>
        </w:rPr>
        <w:t>gap for scheduling in serving cell.</w:t>
      </w:r>
      <w:r w:rsidR="00DF5345" w:rsidRPr="00DD511E">
        <w:rPr>
          <w:rFonts w:ascii="Calibri" w:eastAsia="MS Mincho" w:hAnsi="Calibri"/>
          <w:color w:val="000000" w:themeColor="text1"/>
          <w:sz w:val="22"/>
          <w:szCs w:val="22"/>
          <w:lang w:eastAsia="en-GB"/>
        </w:rPr>
        <w:t xml:space="preserve"> </w:t>
      </w:r>
      <w:r w:rsidR="00AE0F57" w:rsidRPr="00DD511E">
        <w:rPr>
          <w:rFonts w:ascii="Calibri" w:eastAsia="MS Mincho" w:hAnsi="Calibri" w:hint="eastAsia"/>
          <w:color w:val="000000" w:themeColor="text1"/>
          <w:sz w:val="22"/>
          <w:szCs w:val="22"/>
          <w:lang w:eastAsia="en-GB"/>
        </w:rPr>
        <w:t>Among the 3 rules,</w:t>
      </w:r>
      <w:r w:rsidR="00DF5345" w:rsidRPr="00DD511E">
        <w:rPr>
          <w:rFonts w:ascii="Calibri" w:eastAsia="MS Mincho" w:hAnsi="Calibri"/>
          <w:color w:val="000000" w:themeColor="text1"/>
          <w:sz w:val="22"/>
          <w:szCs w:val="22"/>
          <w:lang w:eastAsia="en-GB"/>
        </w:rPr>
        <w:t xml:space="preserve"> we see some issues for Rule 2 and 3, as listed below. </w:t>
      </w:r>
    </w:p>
    <w:p w:rsidR="00DF5345" w:rsidRPr="00DD511E" w:rsidRDefault="00A96F98" w:rsidP="00DF5345">
      <w:pPr>
        <w:pStyle w:val="HTMLPreformatted"/>
        <w:numPr>
          <w:ilvl w:val="0"/>
          <w:numId w:val="14"/>
        </w:numPr>
        <w:shd w:val="clear" w:color="auto" w:fill="FFFFFF"/>
        <w:jc w:val="both"/>
        <w:rPr>
          <w:rFonts w:ascii="Calibri" w:eastAsia="MS Mincho" w:hAnsi="Calibri"/>
          <w:color w:val="000000" w:themeColor="text1"/>
          <w:sz w:val="22"/>
          <w:szCs w:val="22"/>
          <w:lang w:eastAsia="en-GB"/>
        </w:rPr>
      </w:pPr>
      <w:r w:rsidRPr="00DD511E">
        <w:rPr>
          <w:rFonts w:ascii="Calibri" w:eastAsiaTheme="minorEastAsia" w:hAnsi="Calibri" w:hint="eastAsia"/>
          <w:color w:val="000000" w:themeColor="text1"/>
          <w:sz w:val="22"/>
          <w:szCs w:val="22"/>
        </w:rPr>
        <w:t xml:space="preserve">By </w:t>
      </w:r>
      <w:r w:rsidR="00DF5345" w:rsidRPr="00DD511E">
        <w:rPr>
          <w:rFonts w:ascii="Calibri" w:eastAsia="MS Mincho" w:hAnsi="Calibri"/>
          <w:color w:val="000000" w:themeColor="text1"/>
          <w:sz w:val="22"/>
          <w:szCs w:val="22"/>
          <w:lang w:eastAsia="en-GB"/>
        </w:rPr>
        <w:t>Rule 3</w:t>
      </w:r>
      <w:r w:rsidRPr="00DD511E">
        <w:rPr>
          <w:rFonts w:ascii="Calibri" w:eastAsiaTheme="minorEastAsia" w:hAnsi="Calibri" w:hint="eastAsia"/>
          <w:color w:val="000000" w:themeColor="text1"/>
          <w:sz w:val="22"/>
          <w:szCs w:val="22"/>
        </w:rPr>
        <w:t>,</w:t>
      </w:r>
      <w:r w:rsidR="00DF5345" w:rsidRPr="00DD511E">
        <w:rPr>
          <w:rFonts w:ascii="Calibri" w:eastAsia="MS Mincho" w:hAnsi="Calibri"/>
          <w:color w:val="000000" w:themeColor="text1"/>
          <w:sz w:val="22"/>
          <w:szCs w:val="22"/>
          <w:lang w:eastAsia="en-GB"/>
        </w:rPr>
        <w:t xml:space="preserve"> scenario 1</w:t>
      </w:r>
      <w:r w:rsidRPr="00DD511E">
        <w:rPr>
          <w:rFonts w:ascii="Calibri" w:eastAsiaTheme="minorEastAsia" w:hAnsi="Calibri" w:hint="eastAsia"/>
          <w:color w:val="000000" w:themeColor="text1"/>
          <w:sz w:val="22"/>
          <w:szCs w:val="22"/>
        </w:rPr>
        <w:t xml:space="preserve"> becomes inter-frequency measurement though there is no EARFCN change</w:t>
      </w:r>
      <w:r w:rsidR="00DF5345" w:rsidRPr="00DD511E">
        <w:rPr>
          <w:rFonts w:ascii="Calibri" w:eastAsia="MS Mincho" w:hAnsi="Calibri"/>
          <w:color w:val="000000" w:themeColor="text1"/>
          <w:sz w:val="22"/>
          <w:szCs w:val="22"/>
          <w:lang w:eastAsia="en-GB"/>
        </w:rPr>
        <w:t xml:space="preserve">. </w:t>
      </w:r>
      <w:r w:rsidRPr="00DD511E">
        <w:rPr>
          <w:rFonts w:ascii="Calibri" w:eastAsiaTheme="minorEastAsia" w:hAnsi="Calibri" w:hint="eastAsia"/>
          <w:color w:val="000000" w:themeColor="text1"/>
          <w:sz w:val="22"/>
          <w:szCs w:val="22"/>
        </w:rPr>
        <w:t xml:space="preserve">We think it is not a sensible modeling. </w:t>
      </w:r>
    </w:p>
    <w:p w:rsidR="00DF5345" w:rsidRPr="00DD511E" w:rsidRDefault="00785305" w:rsidP="00DF5345">
      <w:pPr>
        <w:pStyle w:val="HTMLPreformatted"/>
        <w:numPr>
          <w:ilvl w:val="0"/>
          <w:numId w:val="14"/>
        </w:numPr>
        <w:shd w:val="clear" w:color="auto" w:fill="FFFFFF"/>
        <w:jc w:val="both"/>
        <w:rPr>
          <w:rFonts w:ascii="Calibri" w:eastAsia="MS Mincho" w:hAnsi="Calibri"/>
          <w:color w:val="000000" w:themeColor="text1"/>
          <w:sz w:val="22"/>
          <w:szCs w:val="22"/>
          <w:lang w:eastAsia="en-GB"/>
        </w:rPr>
      </w:pPr>
      <w:r w:rsidRPr="00DD511E">
        <w:rPr>
          <w:rFonts w:ascii="Calibri" w:eastAsiaTheme="minorEastAsia" w:hAnsi="Calibri" w:hint="eastAsia"/>
          <w:color w:val="000000" w:themeColor="text1"/>
          <w:sz w:val="22"/>
          <w:szCs w:val="22"/>
        </w:rPr>
        <w:t xml:space="preserve">By </w:t>
      </w:r>
      <w:r w:rsidR="00DF5345" w:rsidRPr="00DD511E">
        <w:rPr>
          <w:rFonts w:ascii="Calibri" w:eastAsia="MS Mincho" w:hAnsi="Calibri"/>
          <w:color w:val="000000" w:themeColor="text1"/>
          <w:sz w:val="22"/>
          <w:szCs w:val="22"/>
          <w:lang w:eastAsia="en-GB"/>
        </w:rPr>
        <w:t xml:space="preserve">Rule 2, intra-frequency measurement and inter-frequency measurement </w:t>
      </w:r>
      <w:r w:rsidRPr="00DD511E">
        <w:rPr>
          <w:rFonts w:ascii="Calibri" w:eastAsiaTheme="minorEastAsia" w:hAnsi="Calibri" w:hint="eastAsia"/>
          <w:color w:val="000000" w:themeColor="text1"/>
          <w:sz w:val="22"/>
          <w:szCs w:val="22"/>
        </w:rPr>
        <w:t xml:space="preserve">highly depends on </w:t>
      </w:r>
      <w:r w:rsidR="00DF5345" w:rsidRPr="00DD511E">
        <w:rPr>
          <w:rFonts w:ascii="Calibri" w:eastAsia="MS Mincho" w:hAnsi="Calibri"/>
          <w:color w:val="000000" w:themeColor="text1"/>
          <w:sz w:val="22"/>
          <w:szCs w:val="22"/>
          <w:lang w:eastAsia="en-GB"/>
        </w:rPr>
        <w:t xml:space="preserve">BWP. </w:t>
      </w:r>
      <w:r w:rsidRPr="00DD511E">
        <w:rPr>
          <w:rFonts w:ascii="Calibri" w:eastAsiaTheme="minorEastAsia" w:hAnsi="Calibri" w:hint="eastAsia"/>
          <w:color w:val="000000" w:themeColor="text1"/>
          <w:sz w:val="22"/>
          <w:szCs w:val="22"/>
        </w:rPr>
        <w:t>It</w:t>
      </w:r>
      <w:r w:rsidR="00DF5345" w:rsidRPr="00DD511E">
        <w:rPr>
          <w:rFonts w:ascii="Calibri" w:eastAsia="MS Mincho" w:hAnsi="Calibri"/>
          <w:color w:val="000000" w:themeColor="text1"/>
          <w:sz w:val="22"/>
          <w:szCs w:val="22"/>
          <w:lang w:eastAsia="en-GB"/>
        </w:rPr>
        <w:t xml:space="preserve"> </w:t>
      </w:r>
      <w:r w:rsidRPr="00DD511E">
        <w:rPr>
          <w:rFonts w:ascii="Calibri" w:eastAsiaTheme="minorEastAsia" w:hAnsi="Calibri" w:hint="eastAsia"/>
          <w:color w:val="000000" w:themeColor="text1"/>
          <w:sz w:val="22"/>
          <w:szCs w:val="22"/>
        </w:rPr>
        <w:t>complicates</w:t>
      </w:r>
      <w:r w:rsidR="00DF5345" w:rsidRPr="00DD511E">
        <w:rPr>
          <w:rFonts w:ascii="Calibri" w:eastAsia="MS Mincho" w:hAnsi="Calibri"/>
          <w:color w:val="000000" w:themeColor="text1"/>
          <w:sz w:val="22"/>
          <w:szCs w:val="22"/>
          <w:lang w:eastAsia="en-GB"/>
        </w:rPr>
        <w:t xml:space="preserve"> in both specification </w:t>
      </w:r>
      <w:r w:rsidRPr="00DD511E">
        <w:rPr>
          <w:rFonts w:ascii="Calibri" w:eastAsiaTheme="minorEastAsia" w:hAnsi="Calibri" w:hint="eastAsia"/>
          <w:color w:val="000000" w:themeColor="text1"/>
          <w:sz w:val="22"/>
          <w:szCs w:val="22"/>
        </w:rPr>
        <w:t xml:space="preserve">narratives </w:t>
      </w:r>
      <w:r w:rsidR="00DF5345" w:rsidRPr="00DD511E">
        <w:rPr>
          <w:rFonts w:ascii="Calibri" w:eastAsia="MS Mincho" w:hAnsi="Calibri"/>
          <w:color w:val="000000" w:themeColor="text1"/>
          <w:sz w:val="22"/>
          <w:szCs w:val="22"/>
          <w:lang w:eastAsia="en-GB"/>
        </w:rPr>
        <w:t>and network/UE implementation, if the requirements and capabilities of int</w:t>
      </w:r>
      <w:r w:rsidR="00DF5345" w:rsidRPr="00DD511E">
        <w:rPr>
          <w:rFonts w:ascii="Calibri" w:eastAsia="新細明體" w:hAnsi="Calibri" w:hint="eastAsia"/>
          <w:color w:val="000000" w:themeColor="text1"/>
          <w:sz w:val="22"/>
          <w:szCs w:val="22"/>
        </w:rPr>
        <w:t>ra</w:t>
      </w:r>
      <w:r w:rsidR="00DF5345" w:rsidRPr="00DD511E">
        <w:rPr>
          <w:rFonts w:ascii="Calibri" w:eastAsia="MS Mincho" w:hAnsi="Calibri"/>
          <w:color w:val="000000" w:themeColor="text1"/>
          <w:sz w:val="22"/>
          <w:szCs w:val="22"/>
          <w:lang w:eastAsia="en-GB"/>
        </w:rPr>
        <w:t>-frequency and inter-frequency are different.</w:t>
      </w:r>
    </w:p>
    <w:p w:rsidR="004E2638" w:rsidRPr="00DD511E" w:rsidRDefault="00B14AFB" w:rsidP="00B14AFB">
      <w:pPr>
        <w:pStyle w:val="Caption"/>
        <w:jc w:val="both"/>
        <w:rPr>
          <w:rFonts w:ascii="Calibri" w:eastAsia="新細明體" w:hAnsi="Calibri"/>
          <w:i/>
          <w:color w:val="000000" w:themeColor="text1"/>
          <w:sz w:val="24"/>
          <w:szCs w:val="22"/>
        </w:rPr>
      </w:pPr>
      <w:bookmarkStart w:id="7" w:name="_Ref485060580"/>
      <w:r w:rsidRPr="00DD511E">
        <w:rPr>
          <w:rFonts w:ascii="Calibri" w:eastAsia="新細明體" w:hAnsi="Calibri"/>
          <w:i/>
          <w:color w:val="000000" w:themeColor="text1"/>
          <w:sz w:val="24"/>
          <w:szCs w:val="22"/>
        </w:rPr>
        <w:t xml:space="preserve">Observation </w:t>
      </w:r>
      <w:r w:rsidR="00794E32" w:rsidRPr="00DD511E">
        <w:rPr>
          <w:rFonts w:ascii="Calibri" w:eastAsia="新細明體" w:hAnsi="Calibri"/>
          <w:i/>
          <w:color w:val="000000" w:themeColor="text1"/>
          <w:sz w:val="24"/>
          <w:szCs w:val="22"/>
        </w:rPr>
        <w:fldChar w:fldCharType="begin"/>
      </w:r>
      <w:r w:rsidRPr="00DD511E">
        <w:rPr>
          <w:rFonts w:ascii="Calibri" w:eastAsia="新細明體" w:hAnsi="Calibri"/>
          <w:i/>
          <w:color w:val="000000" w:themeColor="text1"/>
          <w:sz w:val="24"/>
          <w:szCs w:val="22"/>
        </w:rPr>
        <w:instrText xml:space="preserve"> SEQ Observation \* ARABIC </w:instrText>
      </w:r>
      <w:r w:rsidR="00794E32" w:rsidRPr="00DD511E">
        <w:rPr>
          <w:rFonts w:ascii="Calibri" w:eastAsia="新細明體" w:hAnsi="Calibri"/>
          <w:i/>
          <w:color w:val="000000" w:themeColor="text1"/>
          <w:sz w:val="24"/>
          <w:szCs w:val="22"/>
        </w:rPr>
        <w:fldChar w:fldCharType="separate"/>
      </w:r>
      <w:r w:rsidRPr="00DD511E">
        <w:rPr>
          <w:rFonts w:ascii="Calibri" w:eastAsia="新細明體" w:hAnsi="Calibri"/>
          <w:i/>
          <w:color w:val="000000" w:themeColor="text1"/>
          <w:sz w:val="24"/>
          <w:szCs w:val="22"/>
        </w:rPr>
        <w:t>1</w:t>
      </w:r>
      <w:r w:rsidR="00794E32" w:rsidRPr="00DD511E">
        <w:rPr>
          <w:rFonts w:ascii="Calibri" w:eastAsia="新細明體" w:hAnsi="Calibri"/>
          <w:i/>
          <w:color w:val="000000" w:themeColor="text1"/>
          <w:sz w:val="24"/>
          <w:szCs w:val="22"/>
        </w:rPr>
        <w:fldChar w:fldCharType="end"/>
      </w:r>
      <w:r w:rsidRPr="00DD511E">
        <w:rPr>
          <w:rFonts w:ascii="Calibri" w:eastAsia="新細明體" w:hAnsi="Calibri"/>
          <w:i/>
          <w:color w:val="000000" w:themeColor="text1"/>
          <w:sz w:val="24"/>
          <w:szCs w:val="22"/>
        </w:rPr>
        <w:t xml:space="preserve">: </w:t>
      </w:r>
      <w:r w:rsidR="00FF0842" w:rsidRPr="00DD511E">
        <w:rPr>
          <w:rFonts w:ascii="Calibri" w:eastAsia="新細明體" w:hAnsi="Calibri"/>
          <w:i/>
          <w:color w:val="000000" w:themeColor="text1"/>
          <w:sz w:val="24"/>
          <w:szCs w:val="22"/>
        </w:rPr>
        <w:t>I</w:t>
      </w:r>
      <w:r w:rsidR="004E2638" w:rsidRPr="00DD511E">
        <w:rPr>
          <w:rFonts w:ascii="Calibri" w:eastAsia="新細明體" w:hAnsi="Calibri"/>
          <w:i/>
          <w:color w:val="000000" w:themeColor="text1"/>
          <w:sz w:val="24"/>
          <w:szCs w:val="22"/>
        </w:rPr>
        <w:t>ntra-frequency</w:t>
      </w:r>
      <w:r w:rsidR="00FF0842" w:rsidRPr="00DD511E">
        <w:rPr>
          <w:rFonts w:ascii="Calibri" w:eastAsia="新細明體" w:hAnsi="Calibri"/>
          <w:i/>
          <w:color w:val="000000" w:themeColor="text1"/>
          <w:sz w:val="24"/>
          <w:szCs w:val="22"/>
        </w:rPr>
        <w:t>/</w:t>
      </w:r>
      <w:r w:rsidR="004E2638" w:rsidRPr="00DD511E">
        <w:rPr>
          <w:rFonts w:ascii="Calibri" w:eastAsia="新細明體" w:hAnsi="Calibri"/>
          <w:i/>
          <w:color w:val="000000" w:themeColor="text1"/>
          <w:sz w:val="24"/>
          <w:szCs w:val="22"/>
        </w:rPr>
        <w:t>inter-frequency</w:t>
      </w:r>
      <w:r w:rsidR="00FF0842" w:rsidRPr="00DD511E">
        <w:rPr>
          <w:rFonts w:ascii="Calibri" w:eastAsia="新細明體" w:hAnsi="Calibri"/>
          <w:i/>
          <w:color w:val="000000" w:themeColor="text1"/>
          <w:sz w:val="24"/>
          <w:szCs w:val="22"/>
        </w:rPr>
        <w:t xml:space="preserve"> </w:t>
      </w:r>
      <w:r w:rsidR="00BB5E13" w:rsidRPr="00DD511E">
        <w:rPr>
          <w:rFonts w:ascii="Calibri" w:eastAsia="新細明體" w:hAnsi="Calibri"/>
          <w:i/>
          <w:color w:val="000000" w:themeColor="text1"/>
          <w:sz w:val="24"/>
          <w:szCs w:val="22"/>
        </w:rPr>
        <w:t>is</w:t>
      </w:r>
      <w:r w:rsidR="00FF0842" w:rsidRPr="00DD511E">
        <w:rPr>
          <w:rFonts w:ascii="Calibri" w:eastAsia="新細明體" w:hAnsi="Calibri"/>
          <w:i/>
          <w:color w:val="000000" w:themeColor="text1"/>
          <w:sz w:val="24"/>
          <w:szCs w:val="22"/>
        </w:rPr>
        <w:t xml:space="preserve"> defined whether the targets have </w:t>
      </w:r>
      <w:bookmarkEnd w:id="7"/>
      <w:r w:rsidRPr="00DD511E">
        <w:rPr>
          <w:rFonts w:ascii="Calibri" w:eastAsia="新細明體" w:hAnsi="Calibri"/>
          <w:i/>
          <w:color w:val="000000" w:themeColor="text1"/>
          <w:sz w:val="24"/>
          <w:szCs w:val="22"/>
        </w:rPr>
        <w:t>same ARFCN-Value as the serving cell(s).</w:t>
      </w:r>
    </w:p>
    <w:p w:rsidR="004958B6" w:rsidRPr="00DD511E" w:rsidRDefault="00B14AFB" w:rsidP="00BB6AF7">
      <w:pPr>
        <w:pStyle w:val="Caption"/>
        <w:rPr>
          <w:rFonts w:eastAsia="MS Mincho"/>
          <w:color w:val="000000" w:themeColor="text1"/>
          <w:lang w:eastAsia="en-GB"/>
        </w:rPr>
      </w:pPr>
      <w:bookmarkStart w:id="8" w:name="_Ref485310892"/>
      <w:r w:rsidRPr="00DD511E">
        <w:rPr>
          <w:rFonts w:ascii="Calibri" w:eastAsia="新細明體" w:hAnsi="Calibri"/>
          <w:i/>
          <w:color w:val="000000" w:themeColor="text1"/>
          <w:sz w:val="24"/>
          <w:szCs w:val="22"/>
        </w:rPr>
        <w:t xml:space="preserve">Proposal </w:t>
      </w:r>
      <w:r w:rsidR="00794E32" w:rsidRPr="00DD511E">
        <w:rPr>
          <w:rFonts w:ascii="Calibri" w:eastAsia="新細明體" w:hAnsi="Calibri"/>
          <w:i/>
          <w:color w:val="000000" w:themeColor="text1"/>
          <w:sz w:val="24"/>
          <w:szCs w:val="22"/>
        </w:rPr>
        <w:fldChar w:fldCharType="begin"/>
      </w:r>
      <w:r w:rsidRPr="00DD511E">
        <w:rPr>
          <w:rFonts w:ascii="Calibri" w:eastAsia="新細明體" w:hAnsi="Calibri"/>
          <w:i/>
          <w:color w:val="000000" w:themeColor="text1"/>
          <w:sz w:val="24"/>
          <w:szCs w:val="22"/>
        </w:rPr>
        <w:instrText xml:space="preserve"> SEQ Proposal \* ARABIC </w:instrText>
      </w:r>
      <w:r w:rsidR="00794E32" w:rsidRPr="00DD511E">
        <w:rPr>
          <w:rFonts w:ascii="Calibri" w:eastAsia="新細明體" w:hAnsi="Calibri"/>
          <w:i/>
          <w:color w:val="000000" w:themeColor="text1"/>
          <w:sz w:val="24"/>
          <w:szCs w:val="22"/>
        </w:rPr>
        <w:fldChar w:fldCharType="separate"/>
      </w:r>
      <w:r w:rsidR="00785305" w:rsidRPr="00DD511E">
        <w:rPr>
          <w:rFonts w:ascii="Calibri" w:eastAsia="新細明體" w:hAnsi="Calibri"/>
          <w:i/>
          <w:noProof/>
          <w:color w:val="000000" w:themeColor="text1"/>
          <w:sz w:val="24"/>
          <w:szCs w:val="22"/>
        </w:rPr>
        <w:t>1</w:t>
      </w:r>
      <w:r w:rsidR="00794E32" w:rsidRPr="00DD511E">
        <w:rPr>
          <w:rFonts w:ascii="Calibri" w:eastAsia="新細明體" w:hAnsi="Calibri"/>
          <w:i/>
          <w:color w:val="000000" w:themeColor="text1"/>
          <w:sz w:val="24"/>
          <w:szCs w:val="22"/>
        </w:rPr>
        <w:fldChar w:fldCharType="end"/>
      </w:r>
      <w:r w:rsidRPr="00DD511E">
        <w:rPr>
          <w:rFonts w:ascii="Calibri" w:eastAsia="新細明體" w:hAnsi="Calibri"/>
          <w:i/>
          <w:color w:val="000000" w:themeColor="text1"/>
          <w:sz w:val="24"/>
          <w:szCs w:val="22"/>
        </w:rPr>
        <w:t xml:space="preserve">: Definition of intra-frequency measurement: </w:t>
      </w:r>
      <w:r w:rsidR="00BB5BDB" w:rsidRPr="00DD511E">
        <w:rPr>
          <w:rFonts w:ascii="Calibri" w:eastAsia="新細明體" w:hAnsi="Calibri"/>
          <w:i/>
          <w:color w:val="000000" w:themeColor="text1"/>
          <w:sz w:val="24"/>
          <w:szCs w:val="22"/>
        </w:rPr>
        <w:t>T</w:t>
      </w:r>
      <w:r w:rsidRPr="00DD511E">
        <w:rPr>
          <w:rFonts w:ascii="Calibri" w:eastAsia="新細明體" w:hAnsi="Calibri"/>
          <w:i/>
          <w:color w:val="000000" w:themeColor="text1"/>
          <w:sz w:val="24"/>
          <w:szCs w:val="22"/>
        </w:rPr>
        <w:t>he ARFCN-Value configured in the measurement object is the same as the carrier frequency of the serving cell(s).</w:t>
      </w:r>
      <w:bookmarkEnd w:id="8"/>
    </w:p>
    <w:p w:rsidR="000F7F8F" w:rsidRPr="00DD511E" w:rsidRDefault="000F7F8F" w:rsidP="000F7F8F">
      <w:pPr>
        <w:pStyle w:val="Heading1"/>
        <w:rPr>
          <w:rFonts w:ascii="Calibri" w:hAnsi="Calibri"/>
          <w:color w:val="000000" w:themeColor="text1"/>
        </w:rPr>
      </w:pPr>
      <w:r w:rsidRPr="00DD511E">
        <w:rPr>
          <w:rFonts w:ascii="Calibri" w:hAnsi="Calibri"/>
          <w:color w:val="000000" w:themeColor="text1"/>
        </w:rPr>
        <w:t>3</w:t>
      </w:r>
      <w:r w:rsidRPr="00DD511E">
        <w:rPr>
          <w:rFonts w:ascii="Calibri" w:hAnsi="Calibri"/>
          <w:color w:val="000000" w:themeColor="text1"/>
        </w:rPr>
        <w:tab/>
      </w:r>
      <w:r w:rsidR="004958B6" w:rsidRPr="00DD511E">
        <w:rPr>
          <w:rFonts w:ascii="Calibri" w:hAnsi="Calibri"/>
          <w:color w:val="000000" w:themeColor="text1"/>
        </w:rPr>
        <w:t>Measurement Capability on NSA</w:t>
      </w:r>
    </w:p>
    <w:p w:rsidR="000C4DE9" w:rsidRPr="00DD511E" w:rsidRDefault="003F2E62" w:rsidP="003F2E62">
      <w:pPr>
        <w:jc w:val="both"/>
        <w:rPr>
          <w:rFonts w:eastAsia="MS Mincho"/>
          <w:color w:val="000000" w:themeColor="text1"/>
          <w:lang w:eastAsia="en-GB"/>
        </w:rPr>
      </w:pPr>
      <w:r w:rsidRPr="00DD511E">
        <w:rPr>
          <w:rFonts w:hint="eastAsia"/>
          <w:color w:val="000000" w:themeColor="text1"/>
        </w:rPr>
        <w:t>In RAN2#98 meeting, agreements were reached and captured for NSA in [</w:t>
      </w:r>
      <w:r w:rsidR="008D38B9" w:rsidRPr="00DD511E">
        <w:rPr>
          <w:color w:val="000000" w:themeColor="text1"/>
        </w:rPr>
        <w:t>2</w:t>
      </w:r>
      <w:r w:rsidRPr="00DD511E">
        <w:rPr>
          <w:rFonts w:hint="eastAsia"/>
          <w:color w:val="000000" w:themeColor="text1"/>
        </w:rPr>
        <w:t xml:space="preserve">] that a total number of measured carriers will be coordinated between the Master Node and the Secondary Node, and it </w:t>
      </w:r>
      <w:r w:rsidR="005717AE" w:rsidRPr="00DD511E">
        <w:rPr>
          <w:rFonts w:hint="eastAsia"/>
          <w:color w:val="000000" w:themeColor="text1"/>
        </w:rPr>
        <w:t xml:space="preserve">should </w:t>
      </w:r>
      <w:r w:rsidRPr="00DD511E">
        <w:rPr>
          <w:rFonts w:hint="eastAsia"/>
          <w:color w:val="000000" w:themeColor="text1"/>
        </w:rPr>
        <w:t>not go beyond the UE capability.</w:t>
      </w:r>
      <w:r w:rsidR="005717AE" w:rsidRPr="00DD511E">
        <w:rPr>
          <w:rFonts w:hint="eastAsia"/>
          <w:color w:val="000000" w:themeColor="text1"/>
        </w:rPr>
        <w:t xml:space="preserve"> </w:t>
      </w:r>
      <w:r w:rsidRPr="00DD511E">
        <w:rPr>
          <w:rFonts w:hint="eastAsia"/>
          <w:color w:val="000000" w:themeColor="text1"/>
        </w:rPr>
        <w:t>However, just keeping a total number of measured carriers in NSA without distinguish</w:t>
      </w:r>
      <w:r w:rsidR="00EA0F1A" w:rsidRPr="00DD511E">
        <w:rPr>
          <w:rFonts w:hint="eastAsia"/>
          <w:color w:val="000000" w:themeColor="text1"/>
        </w:rPr>
        <w:t>ing</w:t>
      </w:r>
      <w:r w:rsidRPr="00DD511E">
        <w:rPr>
          <w:rFonts w:hint="eastAsia"/>
          <w:color w:val="000000" w:themeColor="text1"/>
        </w:rPr>
        <w:t xml:space="preserve"> between LTE and NR would be risky because the complexity of measuring LTE and NR carriers are not the same. </w:t>
      </w:r>
      <w:r w:rsidRPr="00DD511E">
        <w:rPr>
          <w:rFonts w:eastAsia="MS Mincho"/>
          <w:color w:val="000000" w:themeColor="text1"/>
          <w:lang w:eastAsia="en-GB"/>
        </w:rPr>
        <w:t xml:space="preserve">In our opinion, </w:t>
      </w:r>
      <w:r w:rsidRPr="00DD511E">
        <w:rPr>
          <w:rFonts w:hint="eastAsia"/>
          <w:color w:val="000000" w:themeColor="text1"/>
        </w:rPr>
        <w:t>t</w:t>
      </w:r>
      <w:r w:rsidR="00E947AC" w:rsidRPr="00DD511E">
        <w:rPr>
          <w:rFonts w:eastAsia="MS Mincho"/>
          <w:color w:val="000000" w:themeColor="text1"/>
          <w:lang w:eastAsia="en-GB"/>
        </w:rPr>
        <w:t xml:space="preserve">he discussion on UE measurement capability </w:t>
      </w:r>
      <w:r w:rsidR="005717AE" w:rsidRPr="00DD511E">
        <w:rPr>
          <w:rFonts w:hint="eastAsia"/>
          <w:color w:val="000000" w:themeColor="text1"/>
        </w:rPr>
        <w:t xml:space="preserve">should </w:t>
      </w:r>
      <w:r w:rsidR="00E947AC" w:rsidRPr="00DD511E">
        <w:rPr>
          <w:rFonts w:eastAsia="MS Mincho"/>
          <w:color w:val="000000" w:themeColor="text1"/>
          <w:lang w:eastAsia="en-GB"/>
        </w:rPr>
        <w:t xml:space="preserve">take UE’s complexity into account. </w:t>
      </w:r>
      <w:r w:rsidR="00CA6A7F">
        <w:rPr>
          <w:rFonts w:eastAsia="MS Mincho"/>
          <w:color w:val="000000" w:themeColor="text1"/>
          <w:lang w:eastAsia="en-GB"/>
        </w:rPr>
        <w:t xml:space="preserve">In terms of measurement, </w:t>
      </w:r>
      <w:r w:rsidR="000C4DE9" w:rsidRPr="00DD511E">
        <w:rPr>
          <w:rFonts w:eastAsia="MS Mincho"/>
          <w:color w:val="000000" w:themeColor="text1"/>
          <w:lang w:eastAsia="en-GB"/>
        </w:rPr>
        <w:t>NR is fundamentally different to LTE on at least the following aspects:</w:t>
      </w:r>
    </w:p>
    <w:p w:rsidR="000C4DE9" w:rsidRPr="00DD511E" w:rsidRDefault="000C4DE9" w:rsidP="000C4DE9">
      <w:pPr>
        <w:numPr>
          <w:ilvl w:val="0"/>
          <w:numId w:val="12"/>
        </w:numPr>
        <w:rPr>
          <w:rFonts w:eastAsia="MS Mincho"/>
          <w:color w:val="000000" w:themeColor="text1"/>
          <w:lang w:eastAsia="en-GB"/>
        </w:rPr>
      </w:pPr>
      <w:r w:rsidRPr="00DD511E">
        <w:rPr>
          <w:rFonts w:eastAsia="MS Mincho"/>
          <w:color w:val="000000" w:themeColor="text1"/>
          <w:lang w:eastAsia="en-GB"/>
        </w:rPr>
        <w:t>SS burst set periodicity</w:t>
      </w:r>
    </w:p>
    <w:p w:rsidR="000C4DE9" w:rsidRPr="00DD511E" w:rsidRDefault="000C4DE9" w:rsidP="000C4DE9">
      <w:pPr>
        <w:numPr>
          <w:ilvl w:val="0"/>
          <w:numId w:val="12"/>
        </w:numPr>
        <w:rPr>
          <w:rFonts w:eastAsia="MS Mincho"/>
          <w:color w:val="000000" w:themeColor="text1"/>
          <w:lang w:eastAsia="en-GB"/>
        </w:rPr>
      </w:pPr>
      <w:r w:rsidRPr="00DD511E">
        <w:rPr>
          <w:rFonts w:eastAsia="MS Mincho"/>
          <w:color w:val="000000" w:themeColor="text1"/>
          <w:lang w:eastAsia="en-GB"/>
        </w:rPr>
        <w:t xml:space="preserve">Multiple beams per cell </w:t>
      </w:r>
    </w:p>
    <w:p w:rsidR="000C4DE9" w:rsidRPr="00DD511E" w:rsidRDefault="000C4DE9" w:rsidP="000C4DE9">
      <w:pPr>
        <w:numPr>
          <w:ilvl w:val="0"/>
          <w:numId w:val="12"/>
        </w:numPr>
        <w:rPr>
          <w:rFonts w:eastAsia="MS Mincho"/>
          <w:color w:val="000000" w:themeColor="text1"/>
          <w:lang w:eastAsia="en-GB"/>
        </w:rPr>
      </w:pPr>
      <w:r w:rsidRPr="00DD511E">
        <w:rPr>
          <w:rFonts w:eastAsia="MS Mincho"/>
          <w:color w:val="000000" w:themeColor="text1"/>
          <w:lang w:eastAsia="en-GB"/>
        </w:rPr>
        <w:t>PBCH decoding</w:t>
      </w:r>
    </w:p>
    <w:p w:rsidR="000C4DE9" w:rsidRPr="00DD511E" w:rsidRDefault="000C4DE9" w:rsidP="00580BD9">
      <w:pPr>
        <w:rPr>
          <w:rFonts w:eastAsia="MS Mincho"/>
          <w:color w:val="000000" w:themeColor="text1"/>
          <w:lang w:eastAsia="en-GB"/>
        </w:rPr>
      </w:pPr>
    </w:p>
    <w:p w:rsidR="000C4DE9" w:rsidRPr="00DD511E" w:rsidRDefault="000C4DE9" w:rsidP="00580BD9">
      <w:pPr>
        <w:rPr>
          <w:rFonts w:eastAsia="MS Mincho"/>
          <w:b/>
          <w:color w:val="000000" w:themeColor="text1"/>
          <w:u w:val="single"/>
          <w:lang w:eastAsia="en-GB"/>
        </w:rPr>
      </w:pPr>
      <w:r w:rsidRPr="00DD511E">
        <w:rPr>
          <w:rFonts w:eastAsia="MS Mincho"/>
          <w:b/>
          <w:color w:val="000000" w:themeColor="text1"/>
          <w:u w:val="single"/>
          <w:lang w:eastAsia="en-GB"/>
        </w:rPr>
        <w:t>SS burst set periodicity</w:t>
      </w:r>
    </w:p>
    <w:p w:rsidR="000C4DE9" w:rsidRPr="00DD511E" w:rsidRDefault="000C4DE9" w:rsidP="00B91F2D">
      <w:pPr>
        <w:ind w:leftChars="100" w:left="240"/>
        <w:jc w:val="both"/>
        <w:rPr>
          <w:color w:val="000000" w:themeColor="text1"/>
        </w:rPr>
      </w:pPr>
      <w:r w:rsidRPr="00DD511E">
        <w:rPr>
          <w:rFonts w:eastAsia="MS Mincho"/>
          <w:color w:val="000000" w:themeColor="text1"/>
          <w:lang w:eastAsia="en-GB"/>
        </w:rPr>
        <w:t>The existence of SS block which carries the RS for measurements (i.e., SSS and/or PBCH DMRS) is not guaranteed in every 5ms. It is now depending on the SS burst set periodicity, which is 20ms for initial access and {</w:t>
      </w:r>
      <w:r w:rsidR="00A6384B" w:rsidRPr="00DD511E">
        <w:rPr>
          <w:rFonts w:eastAsia="MS Mincho"/>
          <w:color w:val="000000" w:themeColor="text1"/>
          <w:lang w:eastAsia="en-GB"/>
        </w:rPr>
        <w:t>5, 10, 20, 40, 80, 160</w:t>
      </w:r>
      <w:r w:rsidRPr="00DD511E">
        <w:rPr>
          <w:rFonts w:eastAsia="MS Mincho"/>
          <w:color w:val="000000" w:themeColor="text1"/>
          <w:lang w:eastAsia="en-GB"/>
        </w:rPr>
        <w:t>}</w:t>
      </w:r>
      <w:r w:rsidR="00A6384B" w:rsidRPr="00DD511E">
        <w:rPr>
          <w:rFonts w:eastAsia="MS Mincho"/>
          <w:color w:val="000000" w:themeColor="text1"/>
          <w:lang w:eastAsia="en-GB"/>
        </w:rPr>
        <w:t xml:space="preserve"> for the case when assistance information is available. This implies that UE needs to perform intra-cell measurement on particular durations where the SS blocks of serving and/or neighboring cells exist. Note that in LTE, there is no such a constraint for intra-</w:t>
      </w:r>
      <w:r w:rsidR="00A6384B" w:rsidRPr="00DD511E">
        <w:rPr>
          <w:rFonts w:hint="eastAsia"/>
          <w:color w:val="000000" w:themeColor="text1"/>
        </w:rPr>
        <w:t>frequency</w:t>
      </w:r>
      <w:r w:rsidR="00A6384B" w:rsidRPr="00DD511E">
        <w:rPr>
          <w:rFonts w:eastAsia="MS Mincho"/>
          <w:color w:val="000000" w:themeColor="text1"/>
          <w:lang w:eastAsia="en-GB"/>
        </w:rPr>
        <w:t xml:space="preserve"> measurement</w:t>
      </w:r>
      <w:r w:rsidR="00A663E2" w:rsidRPr="00DD511E">
        <w:rPr>
          <w:rFonts w:hint="eastAsia"/>
          <w:color w:val="000000" w:themeColor="text1"/>
        </w:rPr>
        <w:t xml:space="preserve"> (expect for the case with DMTC)</w:t>
      </w:r>
      <w:r w:rsidR="00A6384B" w:rsidRPr="00DD511E">
        <w:rPr>
          <w:rFonts w:eastAsia="MS Mincho"/>
          <w:color w:val="000000" w:themeColor="text1"/>
          <w:lang w:eastAsia="en-GB"/>
        </w:rPr>
        <w:t>.</w:t>
      </w:r>
      <w:r w:rsidR="00D629FA" w:rsidRPr="00DD511E">
        <w:rPr>
          <w:rFonts w:eastAsia="MS Mincho"/>
          <w:color w:val="000000" w:themeColor="text1"/>
          <w:lang w:eastAsia="en-GB"/>
        </w:rPr>
        <w:t xml:space="preserve"> We believe the </w:t>
      </w:r>
      <w:r w:rsidR="00D629FA" w:rsidRPr="00DD511E">
        <w:rPr>
          <w:rFonts w:eastAsia="MS Mincho"/>
          <w:color w:val="000000" w:themeColor="text1"/>
          <w:lang w:eastAsia="en-GB"/>
        </w:rPr>
        <w:lastRenderedPageBreak/>
        <w:t xml:space="preserve">implementation (such as scheduling of baseband resource for measurement) </w:t>
      </w:r>
      <w:r w:rsidR="006627F7" w:rsidRPr="00DD511E">
        <w:rPr>
          <w:rFonts w:eastAsia="MS Mincho"/>
          <w:color w:val="000000" w:themeColor="text1"/>
          <w:lang w:eastAsia="en-GB"/>
        </w:rPr>
        <w:t xml:space="preserve">for NR </w:t>
      </w:r>
      <w:r w:rsidR="00D629FA" w:rsidRPr="00DD511E">
        <w:rPr>
          <w:rFonts w:eastAsia="MS Mincho"/>
          <w:color w:val="000000" w:themeColor="text1"/>
          <w:lang w:eastAsia="en-GB"/>
        </w:rPr>
        <w:t xml:space="preserve">should be </w:t>
      </w:r>
      <w:r w:rsidR="006627F7" w:rsidRPr="00DD511E">
        <w:rPr>
          <w:rFonts w:eastAsia="MS Mincho"/>
          <w:color w:val="000000" w:themeColor="text1"/>
          <w:lang w:eastAsia="en-GB"/>
        </w:rPr>
        <w:t>more complicated</w:t>
      </w:r>
      <w:r w:rsidR="00D629FA" w:rsidRPr="00DD511E">
        <w:rPr>
          <w:rFonts w:eastAsia="MS Mincho"/>
          <w:color w:val="000000" w:themeColor="text1"/>
          <w:lang w:eastAsia="en-GB"/>
        </w:rPr>
        <w:t xml:space="preserve"> </w:t>
      </w:r>
      <w:r w:rsidR="006627F7" w:rsidRPr="00DD511E">
        <w:rPr>
          <w:rFonts w:eastAsia="MS Mincho"/>
          <w:color w:val="000000" w:themeColor="text1"/>
          <w:lang w:eastAsia="en-GB"/>
        </w:rPr>
        <w:t>than</w:t>
      </w:r>
      <w:r w:rsidR="00D629FA" w:rsidRPr="00DD511E">
        <w:rPr>
          <w:rFonts w:eastAsia="MS Mincho"/>
          <w:color w:val="000000" w:themeColor="text1"/>
          <w:lang w:eastAsia="en-GB"/>
        </w:rPr>
        <w:t xml:space="preserve"> </w:t>
      </w:r>
      <w:r w:rsidR="00A663E2" w:rsidRPr="00DD511E">
        <w:rPr>
          <w:rFonts w:hint="eastAsia"/>
          <w:color w:val="000000" w:themeColor="text1"/>
        </w:rPr>
        <w:t>LTE to accommodate this constraint.</w:t>
      </w:r>
    </w:p>
    <w:p w:rsidR="008A7EBA" w:rsidRPr="00DD511E" w:rsidRDefault="00A663E2" w:rsidP="00FC0CEC">
      <w:pPr>
        <w:pStyle w:val="Caption"/>
        <w:rPr>
          <w:rFonts w:ascii="Calibri" w:eastAsia="新細明體" w:hAnsi="Calibri"/>
          <w:i/>
          <w:color w:val="000000" w:themeColor="text1"/>
          <w:sz w:val="24"/>
          <w:szCs w:val="22"/>
        </w:rPr>
      </w:pPr>
      <w:bookmarkStart w:id="9" w:name="_Ref485060557"/>
      <w:r w:rsidRPr="00DD511E">
        <w:rPr>
          <w:rFonts w:ascii="Calibri" w:eastAsia="新細明體" w:hAnsi="Calibri"/>
          <w:i/>
          <w:color w:val="000000" w:themeColor="text1"/>
          <w:sz w:val="24"/>
          <w:szCs w:val="22"/>
        </w:rPr>
        <w:t xml:space="preserve">Observation </w:t>
      </w:r>
      <w:r w:rsidR="00794E32" w:rsidRPr="00DD511E">
        <w:rPr>
          <w:rFonts w:ascii="Calibri" w:eastAsia="新細明體" w:hAnsi="Calibri"/>
          <w:i/>
          <w:color w:val="000000" w:themeColor="text1"/>
          <w:sz w:val="24"/>
          <w:szCs w:val="22"/>
        </w:rPr>
        <w:fldChar w:fldCharType="begin"/>
      </w:r>
      <w:r w:rsidRPr="00DD511E">
        <w:rPr>
          <w:rFonts w:ascii="Calibri" w:eastAsia="新細明體" w:hAnsi="Calibri"/>
          <w:i/>
          <w:color w:val="000000" w:themeColor="text1"/>
          <w:sz w:val="24"/>
          <w:szCs w:val="22"/>
        </w:rPr>
        <w:instrText xml:space="preserve"> SEQ Observation \* ARABIC </w:instrText>
      </w:r>
      <w:r w:rsidR="00794E32" w:rsidRPr="00DD511E">
        <w:rPr>
          <w:rFonts w:ascii="Calibri" w:eastAsia="新細明體" w:hAnsi="Calibri"/>
          <w:i/>
          <w:color w:val="000000" w:themeColor="text1"/>
          <w:sz w:val="24"/>
          <w:szCs w:val="22"/>
        </w:rPr>
        <w:fldChar w:fldCharType="separate"/>
      </w:r>
      <w:r w:rsidR="00B14AFB" w:rsidRPr="00DD511E">
        <w:rPr>
          <w:rFonts w:ascii="Calibri" w:eastAsia="新細明體" w:hAnsi="Calibri"/>
          <w:i/>
          <w:noProof/>
          <w:color w:val="000000" w:themeColor="text1"/>
          <w:sz w:val="24"/>
          <w:szCs w:val="22"/>
        </w:rPr>
        <w:t>2</w:t>
      </w:r>
      <w:r w:rsidR="00794E32" w:rsidRPr="00DD511E">
        <w:rPr>
          <w:rFonts w:ascii="Calibri" w:eastAsia="新細明體" w:hAnsi="Calibri"/>
          <w:i/>
          <w:color w:val="000000" w:themeColor="text1"/>
          <w:sz w:val="24"/>
          <w:szCs w:val="22"/>
        </w:rPr>
        <w:fldChar w:fldCharType="end"/>
      </w:r>
      <w:r w:rsidRPr="00DD511E">
        <w:rPr>
          <w:rFonts w:ascii="Calibri" w:eastAsia="新細明體" w:hAnsi="Calibri" w:hint="eastAsia"/>
          <w:i/>
          <w:color w:val="000000" w:themeColor="text1"/>
          <w:sz w:val="24"/>
          <w:szCs w:val="22"/>
        </w:rPr>
        <w:t xml:space="preserve">: </w:t>
      </w:r>
      <w:r w:rsidR="00E56F40" w:rsidRPr="00DD511E">
        <w:rPr>
          <w:rFonts w:ascii="Calibri" w:eastAsia="新細明體" w:hAnsi="Calibri"/>
          <w:i/>
          <w:color w:val="000000" w:themeColor="text1"/>
          <w:sz w:val="24"/>
          <w:szCs w:val="22"/>
        </w:rPr>
        <w:t xml:space="preserve">More complicated UE implementation than LTE is expected to </w:t>
      </w:r>
      <w:r w:rsidR="00E56F40" w:rsidRPr="00DD511E">
        <w:rPr>
          <w:rFonts w:ascii="Calibri" w:eastAsia="新細明體" w:hAnsi="Calibri" w:hint="eastAsia"/>
          <w:i/>
          <w:color w:val="000000" w:themeColor="text1"/>
          <w:sz w:val="24"/>
          <w:szCs w:val="22"/>
        </w:rPr>
        <w:t>accommodate the periodicity of SS burst set in NR.</w:t>
      </w:r>
      <w:bookmarkEnd w:id="9"/>
    </w:p>
    <w:p w:rsidR="00FC0CEC" w:rsidRPr="00DD511E" w:rsidRDefault="00FC0CEC" w:rsidP="00A663E2">
      <w:pPr>
        <w:jc w:val="both"/>
        <w:rPr>
          <w:rFonts w:eastAsia="MS Mincho"/>
          <w:b/>
          <w:color w:val="000000" w:themeColor="text1"/>
          <w:u w:val="single"/>
          <w:lang w:eastAsia="en-GB"/>
        </w:rPr>
      </w:pPr>
    </w:p>
    <w:p w:rsidR="00A663E2" w:rsidRPr="00DD511E" w:rsidRDefault="00A663E2" w:rsidP="00A663E2">
      <w:pPr>
        <w:jc w:val="both"/>
        <w:rPr>
          <w:b/>
          <w:color w:val="000000" w:themeColor="text1"/>
          <w:u w:val="single"/>
        </w:rPr>
      </w:pPr>
      <w:r w:rsidRPr="00DD511E">
        <w:rPr>
          <w:rFonts w:eastAsia="MS Mincho"/>
          <w:b/>
          <w:color w:val="000000" w:themeColor="text1"/>
          <w:u w:val="single"/>
          <w:lang w:eastAsia="en-GB"/>
        </w:rPr>
        <w:t>Multiple beams per cell</w:t>
      </w:r>
    </w:p>
    <w:p w:rsidR="00DF6927" w:rsidRPr="00DD511E" w:rsidRDefault="00A663E2" w:rsidP="00B91F2D">
      <w:pPr>
        <w:ind w:leftChars="100" w:left="240"/>
        <w:jc w:val="both"/>
        <w:rPr>
          <w:color w:val="000000" w:themeColor="text1"/>
        </w:rPr>
      </w:pPr>
      <w:r w:rsidRPr="00DD511E">
        <w:rPr>
          <w:rFonts w:hint="eastAsia"/>
          <w:color w:val="000000" w:themeColor="text1"/>
        </w:rPr>
        <w:t xml:space="preserve">When multiple beams are adopted by a cell, each SS block is expected to represent a beam direction. In other words, each beam will have its own SSS for UE to measure and PBCH for UE to decode. </w:t>
      </w:r>
      <w:r w:rsidR="00892AE8" w:rsidRPr="00DD511E">
        <w:rPr>
          <w:rFonts w:hint="eastAsia"/>
          <w:color w:val="000000" w:themeColor="text1"/>
        </w:rPr>
        <w:t xml:space="preserve">In last RAN2 meeting, agreement was reached (captured below) that UE will </w:t>
      </w:r>
      <w:r w:rsidR="00892AE8" w:rsidRPr="00DD511E">
        <w:rPr>
          <w:color w:val="000000" w:themeColor="text1"/>
        </w:rPr>
        <w:t>consolidate</w:t>
      </w:r>
      <w:r w:rsidR="00892AE8" w:rsidRPr="00DD511E">
        <w:rPr>
          <w:rFonts w:hint="eastAsia"/>
          <w:color w:val="000000" w:themeColor="text1"/>
        </w:rPr>
        <w:t xml:space="preserve"> the best N beam-level measurements to come out a cell-level measurement. </w:t>
      </w:r>
    </w:p>
    <w:p w:rsidR="00DF6927" w:rsidRPr="00DD511E" w:rsidRDefault="00DF6927" w:rsidP="00DD511E">
      <w:pPr>
        <w:pStyle w:val="Doc-text2"/>
        <w:pBdr>
          <w:top w:val="single" w:sz="4" w:space="1" w:color="auto"/>
          <w:left w:val="single" w:sz="4" w:space="4" w:color="auto"/>
          <w:bottom w:val="single" w:sz="4" w:space="1" w:color="auto"/>
          <w:right w:val="single" w:sz="4" w:space="4" w:color="auto"/>
        </w:pBdr>
        <w:ind w:leftChars="325" w:left="1143"/>
        <w:rPr>
          <w:color w:val="000000" w:themeColor="text1"/>
        </w:rPr>
      </w:pPr>
      <w:r w:rsidRPr="00DD511E">
        <w:rPr>
          <w:color w:val="000000" w:themeColor="text1"/>
        </w:rPr>
        <w:t>Agreements for combining of beam measurements if N &gt; 1:</w:t>
      </w:r>
    </w:p>
    <w:p w:rsidR="00DF6927" w:rsidRPr="00DD511E" w:rsidRDefault="00DF6927" w:rsidP="00DD511E">
      <w:pPr>
        <w:pStyle w:val="Doc-text2"/>
        <w:pBdr>
          <w:top w:val="single" w:sz="4" w:space="1" w:color="auto"/>
          <w:left w:val="single" w:sz="4" w:space="4" w:color="auto"/>
          <w:bottom w:val="single" w:sz="4" w:space="1" w:color="auto"/>
          <w:right w:val="single" w:sz="4" w:space="4" w:color="auto"/>
        </w:pBdr>
        <w:ind w:leftChars="325" w:left="1143"/>
        <w:rPr>
          <w:color w:val="000000" w:themeColor="text1"/>
        </w:rPr>
      </w:pPr>
      <w:r w:rsidRPr="00DD511E">
        <w:rPr>
          <w:color w:val="000000" w:themeColor="text1"/>
        </w:rPr>
        <w:t>1</w:t>
      </w:r>
      <w:r w:rsidRPr="00DD511E">
        <w:rPr>
          <w:color w:val="000000" w:themeColor="text1"/>
        </w:rPr>
        <w:tab/>
        <w:t>Averaging will be based on power values (i.e. not dBm values)</w:t>
      </w:r>
    </w:p>
    <w:p w:rsidR="00DF6927" w:rsidRPr="00DD511E" w:rsidRDefault="00DF6927" w:rsidP="00DD511E">
      <w:pPr>
        <w:pStyle w:val="Doc-text2"/>
        <w:pBdr>
          <w:top w:val="single" w:sz="4" w:space="1" w:color="auto"/>
          <w:left w:val="single" w:sz="4" w:space="4" w:color="auto"/>
          <w:bottom w:val="single" w:sz="4" w:space="1" w:color="auto"/>
          <w:right w:val="single" w:sz="4" w:space="4" w:color="auto"/>
        </w:pBdr>
        <w:ind w:leftChars="325" w:left="1143"/>
        <w:rPr>
          <w:rFonts w:eastAsia="新細明體"/>
          <w:color w:val="000000" w:themeColor="text1"/>
          <w:lang w:eastAsia="zh-TW"/>
        </w:rPr>
      </w:pPr>
      <w:r w:rsidRPr="00DD511E">
        <w:rPr>
          <w:color w:val="000000" w:themeColor="text1"/>
        </w:rPr>
        <w:t>Working assumption: Average of up to best N of the detected beams above absolute threshold</w:t>
      </w:r>
    </w:p>
    <w:p w:rsidR="00892AE8" w:rsidRPr="00DD511E" w:rsidRDefault="00DF6927" w:rsidP="00DD511E">
      <w:pPr>
        <w:ind w:leftChars="100" w:left="240"/>
        <w:jc w:val="both"/>
        <w:rPr>
          <w:color w:val="000000" w:themeColor="text1"/>
        </w:rPr>
      </w:pPr>
      <w:r w:rsidRPr="00DD511E">
        <w:rPr>
          <w:rFonts w:hint="eastAsia"/>
          <w:color w:val="000000" w:themeColor="text1"/>
        </w:rPr>
        <w:t xml:space="preserve">One may argue that some beams may be in the directions that are not detectable to UE. However, UE may still need to try all possible SS block locations to know about this. </w:t>
      </w:r>
      <w:r w:rsidR="00892AE8" w:rsidRPr="00DD511E">
        <w:rPr>
          <w:rFonts w:hint="eastAsia"/>
          <w:color w:val="000000" w:themeColor="text1"/>
        </w:rPr>
        <w:t>Although there could be some detail about how UE obtains the measurements on the best N beams, we think t</w:t>
      </w:r>
      <w:r w:rsidR="00A663E2" w:rsidRPr="00DD511E">
        <w:rPr>
          <w:color w:val="000000" w:themeColor="text1"/>
        </w:rPr>
        <w:t>his</w:t>
      </w:r>
      <w:r w:rsidR="00A663E2" w:rsidRPr="00DD511E">
        <w:rPr>
          <w:rFonts w:hint="eastAsia"/>
          <w:color w:val="000000" w:themeColor="text1"/>
        </w:rPr>
        <w:t xml:space="preserve"> roughly implies that the complexity of measurement on a single cell is increased by the number of beams per cell, when comparing with LTE. </w:t>
      </w:r>
    </w:p>
    <w:p w:rsidR="00A6384B" w:rsidRPr="00DD511E" w:rsidRDefault="00A663E2" w:rsidP="008F3000">
      <w:pPr>
        <w:pStyle w:val="Caption"/>
        <w:jc w:val="both"/>
        <w:rPr>
          <w:rFonts w:ascii="Calibri" w:eastAsia="新細明體" w:hAnsi="Calibri"/>
          <w:i/>
          <w:color w:val="000000" w:themeColor="text1"/>
          <w:sz w:val="24"/>
          <w:szCs w:val="22"/>
        </w:rPr>
      </w:pPr>
      <w:bookmarkStart w:id="10" w:name="_Ref485060561"/>
      <w:r w:rsidRPr="00DD511E">
        <w:rPr>
          <w:rFonts w:ascii="Calibri" w:eastAsia="新細明體" w:hAnsi="Calibri"/>
          <w:i/>
          <w:color w:val="000000" w:themeColor="text1"/>
          <w:sz w:val="24"/>
          <w:szCs w:val="22"/>
        </w:rPr>
        <w:t xml:space="preserve">Observation </w:t>
      </w:r>
      <w:r w:rsidR="00794E32" w:rsidRPr="00DD511E">
        <w:rPr>
          <w:rFonts w:ascii="Calibri" w:eastAsia="新細明體" w:hAnsi="Calibri"/>
          <w:i/>
          <w:color w:val="000000" w:themeColor="text1"/>
          <w:sz w:val="24"/>
          <w:szCs w:val="22"/>
        </w:rPr>
        <w:fldChar w:fldCharType="begin"/>
      </w:r>
      <w:r w:rsidRPr="00DD511E">
        <w:rPr>
          <w:rFonts w:ascii="Calibri" w:eastAsia="新細明體" w:hAnsi="Calibri"/>
          <w:i/>
          <w:color w:val="000000" w:themeColor="text1"/>
          <w:sz w:val="24"/>
          <w:szCs w:val="22"/>
        </w:rPr>
        <w:instrText xml:space="preserve"> SEQ Observation \* ARABIC </w:instrText>
      </w:r>
      <w:r w:rsidR="00794E32" w:rsidRPr="00DD511E">
        <w:rPr>
          <w:rFonts w:ascii="Calibri" w:eastAsia="新細明體" w:hAnsi="Calibri"/>
          <w:i/>
          <w:color w:val="000000" w:themeColor="text1"/>
          <w:sz w:val="24"/>
          <w:szCs w:val="22"/>
        </w:rPr>
        <w:fldChar w:fldCharType="separate"/>
      </w:r>
      <w:r w:rsidR="00B14AFB" w:rsidRPr="00DD511E">
        <w:rPr>
          <w:rFonts w:ascii="Calibri" w:eastAsia="新細明體" w:hAnsi="Calibri"/>
          <w:i/>
          <w:noProof/>
          <w:color w:val="000000" w:themeColor="text1"/>
          <w:sz w:val="24"/>
          <w:szCs w:val="22"/>
        </w:rPr>
        <w:t>3</w:t>
      </w:r>
      <w:r w:rsidR="00794E32" w:rsidRPr="00DD511E">
        <w:rPr>
          <w:rFonts w:ascii="Calibri" w:eastAsia="新細明體" w:hAnsi="Calibri"/>
          <w:i/>
          <w:color w:val="000000" w:themeColor="text1"/>
          <w:sz w:val="24"/>
          <w:szCs w:val="22"/>
        </w:rPr>
        <w:fldChar w:fldCharType="end"/>
      </w:r>
      <w:r w:rsidRPr="00DD511E">
        <w:rPr>
          <w:rFonts w:ascii="Calibri" w:eastAsia="新細明體" w:hAnsi="Calibri" w:hint="eastAsia"/>
          <w:i/>
          <w:color w:val="000000" w:themeColor="text1"/>
          <w:sz w:val="24"/>
          <w:szCs w:val="22"/>
        </w:rPr>
        <w:t xml:space="preserve">: The complexity of measurement on a single </w:t>
      </w:r>
      <w:r w:rsidR="00392B15" w:rsidRPr="00DD511E">
        <w:rPr>
          <w:rFonts w:ascii="Calibri" w:eastAsia="新細明體" w:hAnsi="Calibri" w:hint="eastAsia"/>
          <w:i/>
          <w:color w:val="000000" w:themeColor="text1"/>
          <w:sz w:val="24"/>
          <w:szCs w:val="22"/>
        </w:rPr>
        <w:t xml:space="preserve">NR </w:t>
      </w:r>
      <w:r w:rsidRPr="00DD511E">
        <w:rPr>
          <w:rFonts w:ascii="Calibri" w:eastAsia="新細明體" w:hAnsi="Calibri" w:hint="eastAsia"/>
          <w:i/>
          <w:color w:val="000000" w:themeColor="text1"/>
          <w:sz w:val="24"/>
          <w:szCs w:val="22"/>
        </w:rPr>
        <w:t xml:space="preserve">cell is </w:t>
      </w:r>
      <w:r w:rsidR="001120CD" w:rsidRPr="00DD511E">
        <w:rPr>
          <w:rFonts w:ascii="Calibri" w:eastAsia="新細明體" w:hAnsi="Calibri" w:hint="eastAsia"/>
          <w:i/>
          <w:color w:val="000000" w:themeColor="text1"/>
          <w:sz w:val="24"/>
          <w:szCs w:val="22"/>
        </w:rPr>
        <w:t>generally</w:t>
      </w:r>
      <w:r w:rsidR="00DF6927" w:rsidRPr="00DD511E">
        <w:rPr>
          <w:rFonts w:ascii="Calibri" w:eastAsia="新細明體" w:hAnsi="Calibri" w:hint="eastAsia"/>
          <w:i/>
          <w:color w:val="000000" w:themeColor="text1"/>
          <w:sz w:val="24"/>
          <w:szCs w:val="22"/>
        </w:rPr>
        <w:t xml:space="preserve"> </w:t>
      </w:r>
      <w:r w:rsidRPr="00DD511E">
        <w:rPr>
          <w:rFonts w:ascii="Calibri" w:eastAsia="新細明體" w:hAnsi="Calibri" w:hint="eastAsia"/>
          <w:i/>
          <w:color w:val="000000" w:themeColor="text1"/>
          <w:sz w:val="24"/>
          <w:szCs w:val="22"/>
        </w:rPr>
        <w:t>increased by the number of beams per cell, when comparing with LTE.</w:t>
      </w:r>
      <w:bookmarkEnd w:id="10"/>
    </w:p>
    <w:p w:rsidR="008A7EBA" w:rsidRPr="00DD511E" w:rsidRDefault="008A7EBA" w:rsidP="003E4F61">
      <w:pPr>
        <w:rPr>
          <w:b/>
          <w:color w:val="000000" w:themeColor="text1"/>
          <w:u w:val="single"/>
        </w:rPr>
      </w:pPr>
    </w:p>
    <w:p w:rsidR="003E4F61" w:rsidRPr="00DD511E" w:rsidRDefault="003E4F61" w:rsidP="003E4F61">
      <w:pPr>
        <w:rPr>
          <w:b/>
          <w:color w:val="000000" w:themeColor="text1"/>
          <w:u w:val="single"/>
        </w:rPr>
      </w:pPr>
      <w:r w:rsidRPr="00DD511E">
        <w:rPr>
          <w:rFonts w:hint="eastAsia"/>
          <w:b/>
          <w:color w:val="000000" w:themeColor="text1"/>
          <w:u w:val="single"/>
        </w:rPr>
        <w:t>PBCH decoding</w:t>
      </w:r>
    </w:p>
    <w:p w:rsidR="003E4F61" w:rsidRPr="00DD511E" w:rsidRDefault="003E4F61" w:rsidP="00B91F2D">
      <w:pPr>
        <w:ind w:leftChars="100" w:left="240"/>
        <w:jc w:val="both"/>
        <w:rPr>
          <w:color w:val="000000" w:themeColor="text1"/>
        </w:rPr>
      </w:pPr>
      <w:r w:rsidRPr="00DD511E">
        <w:rPr>
          <w:color w:val="000000" w:themeColor="text1"/>
        </w:rPr>
        <w:t>In</w:t>
      </w:r>
      <w:r w:rsidRPr="00DD511E">
        <w:rPr>
          <w:rFonts w:hint="eastAsia"/>
          <w:color w:val="000000" w:themeColor="text1"/>
        </w:rPr>
        <w:t xml:space="preserve"> LTE, PBCH decoding is not necessary during measurement. However, in NR</w:t>
      </w:r>
      <w:r w:rsidR="008F3000" w:rsidRPr="00DD511E">
        <w:rPr>
          <w:rFonts w:hint="eastAsia"/>
          <w:color w:val="000000" w:themeColor="text1"/>
        </w:rPr>
        <w:t xml:space="preserve">, </w:t>
      </w:r>
      <w:r w:rsidRPr="00DD511E">
        <w:rPr>
          <w:rFonts w:hint="eastAsia"/>
          <w:color w:val="000000" w:themeColor="text1"/>
        </w:rPr>
        <w:t>UE needs to know the time index of the detected beam</w:t>
      </w:r>
      <w:r w:rsidR="0083495A" w:rsidRPr="00DD511E">
        <w:rPr>
          <w:rFonts w:hint="eastAsia"/>
          <w:color w:val="000000" w:themeColor="text1"/>
        </w:rPr>
        <w:t>, which is</w:t>
      </w:r>
      <w:r w:rsidRPr="00DD511E">
        <w:rPr>
          <w:rFonts w:hint="eastAsia"/>
          <w:color w:val="000000" w:themeColor="text1"/>
        </w:rPr>
        <w:t xml:space="preserve"> encoded with other information in MIB. </w:t>
      </w:r>
      <w:r w:rsidR="001120CD" w:rsidRPr="00DD511E">
        <w:rPr>
          <w:rFonts w:hint="eastAsia"/>
          <w:color w:val="000000" w:themeColor="text1"/>
        </w:rPr>
        <w:t>This mandates UE to decode PBCH before reporting. So far,</w:t>
      </w:r>
      <w:r w:rsidR="0083495A" w:rsidRPr="00DD511E">
        <w:rPr>
          <w:rFonts w:hint="eastAsia"/>
          <w:color w:val="000000" w:themeColor="text1"/>
        </w:rPr>
        <w:t xml:space="preserve"> some of the </w:t>
      </w:r>
      <w:r w:rsidR="0083495A" w:rsidRPr="00DD511E">
        <w:rPr>
          <w:color w:val="000000" w:themeColor="text1"/>
        </w:rPr>
        <w:t>detail</w:t>
      </w:r>
      <w:r w:rsidR="0083495A" w:rsidRPr="00DD511E">
        <w:rPr>
          <w:rFonts w:hint="eastAsia"/>
          <w:color w:val="000000" w:themeColor="text1"/>
        </w:rPr>
        <w:t xml:space="preserve"> design of PBCH is still under discussion in RAN1, such as the RS, payload size, </w:t>
      </w:r>
      <w:r w:rsidR="00295AAA" w:rsidRPr="00DD511E">
        <w:rPr>
          <w:rFonts w:hint="eastAsia"/>
          <w:color w:val="000000" w:themeColor="text1"/>
        </w:rPr>
        <w:t xml:space="preserve">channel </w:t>
      </w:r>
      <w:r w:rsidR="0083495A" w:rsidRPr="00DD511E">
        <w:rPr>
          <w:rFonts w:hint="eastAsia"/>
          <w:color w:val="000000" w:themeColor="text1"/>
        </w:rPr>
        <w:t>coding detail</w:t>
      </w:r>
      <w:r w:rsidR="001120CD" w:rsidRPr="00DD511E">
        <w:rPr>
          <w:rFonts w:hint="eastAsia"/>
          <w:color w:val="000000" w:themeColor="text1"/>
        </w:rPr>
        <w:t xml:space="preserve">. </w:t>
      </w:r>
      <w:r w:rsidR="001120CD" w:rsidRPr="00DD511E">
        <w:rPr>
          <w:color w:val="000000" w:themeColor="text1"/>
        </w:rPr>
        <w:t>H</w:t>
      </w:r>
      <w:r w:rsidR="001120CD" w:rsidRPr="00DD511E">
        <w:rPr>
          <w:rFonts w:hint="eastAsia"/>
          <w:color w:val="000000" w:themeColor="text1"/>
        </w:rPr>
        <w:t>ence, the complexity of PBCH demodulation is still not concluded. W</w:t>
      </w:r>
      <w:r w:rsidR="0083495A" w:rsidRPr="00DD511E">
        <w:rPr>
          <w:rFonts w:hint="eastAsia"/>
          <w:color w:val="000000" w:themeColor="text1"/>
        </w:rPr>
        <w:t xml:space="preserve">e believe </w:t>
      </w:r>
      <w:r w:rsidR="008F3000" w:rsidRPr="00DD511E">
        <w:rPr>
          <w:rFonts w:hint="eastAsia"/>
          <w:color w:val="000000" w:themeColor="text1"/>
        </w:rPr>
        <w:t xml:space="preserve">that the decoding PBCH is </w:t>
      </w:r>
      <w:r w:rsidR="008F3000" w:rsidRPr="00DD511E">
        <w:rPr>
          <w:color w:val="000000" w:themeColor="text1"/>
        </w:rPr>
        <w:t>unavoidable</w:t>
      </w:r>
      <w:r w:rsidR="001120CD" w:rsidRPr="00DD511E">
        <w:rPr>
          <w:rFonts w:hint="eastAsia"/>
          <w:color w:val="000000" w:themeColor="text1"/>
        </w:rPr>
        <w:t>, making</w:t>
      </w:r>
      <w:r w:rsidR="008F3000" w:rsidRPr="00DD511E">
        <w:rPr>
          <w:rFonts w:hint="eastAsia"/>
          <w:color w:val="000000" w:themeColor="text1"/>
        </w:rPr>
        <w:t xml:space="preserve"> the complexity of measurement on NR </w:t>
      </w:r>
      <w:r w:rsidR="00AB22F0" w:rsidRPr="00DD511E">
        <w:rPr>
          <w:rFonts w:hint="eastAsia"/>
          <w:color w:val="000000" w:themeColor="text1"/>
        </w:rPr>
        <w:t xml:space="preserve">definitely </w:t>
      </w:r>
      <w:r w:rsidR="008F3000" w:rsidRPr="00DD511E">
        <w:rPr>
          <w:rFonts w:hint="eastAsia"/>
          <w:color w:val="000000" w:themeColor="text1"/>
        </w:rPr>
        <w:t xml:space="preserve">higher than LTE. </w:t>
      </w:r>
    </w:p>
    <w:p w:rsidR="008F3000" w:rsidRPr="00DD511E" w:rsidRDefault="008F3000" w:rsidP="008F3000">
      <w:pPr>
        <w:pStyle w:val="Caption"/>
        <w:jc w:val="both"/>
        <w:rPr>
          <w:rFonts w:ascii="Calibri" w:eastAsia="新細明體" w:hAnsi="Calibri"/>
          <w:i/>
          <w:color w:val="000000" w:themeColor="text1"/>
          <w:sz w:val="24"/>
          <w:szCs w:val="22"/>
        </w:rPr>
      </w:pPr>
      <w:bookmarkStart w:id="11" w:name="_Ref485060569"/>
      <w:r w:rsidRPr="00DD511E">
        <w:rPr>
          <w:rFonts w:ascii="Calibri" w:eastAsia="新細明體" w:hAnsi="Calibri"/>
          <w:i/>
          <w:color w:val="000000" w:themeColor="text1"/>
          <w:sz w:val="24"/>
          <w:szCs w:val="22"/>
        </w:rPr>
        <w:t xml:space="preserve">Observation </w:t>
      </w:r>
      <w:r w:rsidR="00794E32" w:rsidRPr="00DD511E">
        <w:rPr>
          <w:rFonts w:ascii="Calibri" w:eastAsia="新細明體" w:hAnsi="Calibri"/>
          <w:i/>
          <w:color w:val="000000" w:themeColor="text1"/>
          <w:sz w:val="24"/>
          <w:szCs w:val="22"/>
        </w:rPr>
        <w:fldChar w:fldCharType="begin"/>
      </w:r>
      <w:r w:rsidRPr="00DD511E">
        <w:rPr>
          <w:rFonts w:ascii="Calibri" w:eastAsia="新細明體" w:hAnsi="Calibri"/>
          <w:i/>
          <w:color w:val="000000" w:themeColor="text1"/>
          <w:sz w:val="24"/>
          <w:szCs w:val="22"/>
        </w:rPr>
        <w:instrText xml:space="preserve"> SEQ Observation \* ARABIC </w:instrText>
      </w:r>
      <w:r w:rsidR="00794E32" w:rsidRPr="00DD511E">
        <w:rPr>
          <w:rFonts w:ascii="Calibri" w:eastAsia="新細明體" w:hAnsi="Calibri"/>
          <w:i/>
          <w:color w:val="000000" w:themeColor="text1"/>
          <w:sz w:val="24"/>
          <w:szCs w:val="22"/>
        </w:rPr>
        <w:fldChar w:fldCharType="separate"/>
      </w:r>
      <w:r w:rsidR="00B14AFB" w:rsidRPr="00DD511E">
        <w:rPr>
          <w:rFonts w:ascii="Calibri" w:eastAsia="新細明體" w:hAnsi="Calibri"/>
          <w:i/>
          <w:noProof/>
          <w:color w:val="000000" w:themeColor="text1"/>
          <w:sz w:val="24"/>
          <w:szCs w:val="22"/>
        </w:rPr>
        <w:t>4</w:t>
      </w:r>
      <w:r w:rsidR="00794E32" w:rsidRPr="00DD511E">
        <w:rPr>
          <w:rFonts w:ascii="Calibri" w:eastAsia="新細明體" w:hAnsi="Calibri"/>
          <w:i/>
          <w:color w:val="000000" w:themeColor="text1"/>
          <w:sz w:val="24"/>
          <w:szCs w:val="22"/>
        </w:rPr>
        <w:fldChar w:fldCharType="end"/>
      </w:r>
      <w:r w:rsidRPr="00DD511E">
        <w:rPr>
          <w:rFonts w:ascii="Calibri" w:eastAsia="新細明體" w:hAnsi="Calibri" w:hint="eastAsia"/>
          <w:i/>
          <w:color w:val="000000" w:themeColor="text1"/>
          <w:sz w:val="24"/>
          <w:szCs w:val="22"/>
        </w:rPr>
        <w:t xml:space="preserve">: </w:t>
      </w:r>
      <w:r w:rsidR="00295AAA" w:rsidRPr="00DD511E">
        <w:rPr>
          <w:rFonts w:ascii="Calibri" w:eastAsia="新細明體" w:hAnsi="Calibri" w:hint="eastAsia"/>
          <w:i/>
          <w:color w:val="000000" w:themeColor="text1"/>
          <w:sz w:val="24"/>
          <w:szCs w:val="22"/>
        </w:rPr>
        <w:t>The decoding of PBCH further increase</w:t>
      </w:r>
      <w:r w:rsidR="005717AE" w:rsidRPr="00DD511E">
        <w:rPr>
          <w:rFonts w:ascii="Calibri" w:eastAsia="新細明體" w:hAnsi="Calibri" w:hint="eastAsia"/>
          <w:i/>
          <w:color w:val="000000" w:themeColor="text1"/>
          <w:sz w:val="24"/>
          <w:szCs w:val="22"/>
        </w:rPr>
        <w:t>s</w:t>
      </w:r>
      <w:r w:rsidR="00295AAA" w:rsidRPr="00DD511E">
        <w:rPr>
          <w:rFonts w:ascii="Calibri" w:eastAsia="新細明體" w:hAnsi="Calibri" w:hint="eastAsia"/>
          <w:i/>
          <w:color w:val="000000" w:themeColor="text1"/>
          <w:sz w:val="24"/>
          <w:szCs w:val="22"/>
        </w:rPr>
        <w:t xml:space="preserve"> the c</w:t>
      </w:r>
      <w:r w:rsidRPr="00DD511E">
        <w:rPr>
          <w:rFonts w:ascii="Calibri" w:eastAsia="新細明體" w:hAnsi="Calibri" w:hint="eastAsia"/>
          <w:i/>
          <w:color w:val="000000" w:themeColor="text1"/>
          <w:sz w:val="24"/>
          <w:szCs w:val="22"/>
        </w:rPr>
        <w:t xml:space="preserve">omplexity of measurement on NR </w:t>
      </w:r>
      <w:r w:rsidR="00295AAA" w:rsidRPr="00DD511E">
        <w:rPr>
          <w:rFonts w:ascii="Calibri" w:eastAsia="新細明體" w:hAnsi="Calibri" w:hint="eastAsia"/>
          <w:i/>
          <w:color w:val="000000" w:themeColor="text1"/>
          <w:sz w:val="24"/>
          <w:szCs w:val="22"/>
        </w:rPr>
        <w:t xml:space="preserve">over </w:t>
      </w:r>
      <w:r w:rsidRPr="00DD511E">
        <w:rPr>
          <w:rFonts w:ascii="Calibri" w:eastAsia="新細明體" w:hAnsi="Calibri" w:hint="eastAsia"/>
          <w:i/>
          <w:color w:val="000000" w:themeColor="text1"/>
          <w:sz w:val="24"/>
          <w:szCs w:val="22"/>
        </w:rPr>
        <w:t>LTE</w:t>
      </w:r>
      <w:r w:rsidR="008269D9" w:rsidRPr="00DD511E">
        <w:rPr>
          <w:rFonts w:ascii="Calibri" w:eastAsia="新細明體" w:hAnsi="Calibri" w:hint="eastAsia"/>
          <w:i/>
          <w:color w:val="000000" w:themeColor="text1"/>
          <w:sz w:val="24"/>
          <w:szCs w:val="22"/>
        </w:rPr>
        <w:t>.</w:t>
      </w:r>
      <w:bookmarkEnd w:id="11"/>
    </w:p>
    <w:p w:rsidR="008F3000" w:rsidRPr="00DD511E" w:rsidRDefault="008F3000" w:rsidP="008F3000">
      <w:pPr>
        <w:jc w:val="both"/>
        <w:rPr>
          <w:color w:val="000000" w:themeColor="text1"/>
        </w:rPr>
      </w:pPr>
    </w:p>
    <w:p w:rsidR="008F3000" w:rsidRPr="00DD511E" w:rsidRDefault="008F3000" w:rsidP="008F3000">
      <w:pPr>
        <w:jc w:val="both"/>
        <w:rPr>
          <w:color w:val="000000" w:themeColor="text1"/>
        </w:rPr>
      </w:pPr>
      <w:r w:rsidRPr="00DD511E">
        <w:rPr>
          <w:rFonts w:hint="eastAsia"/>
          <w:color w:val="000000" w:themeColor="text1"/>
        </w:rPr>
        <w:t xml:space="preserve">There are other factors that make the measurement complexity on NR to be higher than LTE, such as the number of SSS hypotheses, mixed-numerology </w:t>
      </w:r>
      <w:r w:rsidRPr="00DD511E">
        <w:rPr>
          <w:color w:val="000000" w:themeColor="text1"/>
        </w:rPr>
        <w:t>between</w:t>
      </w:r>
      <w:r w:rsidRPr="00DD511E">
        <w:rPr>
          <w:rFonts w:hint="eastAsia"/>
          <w:color w:val="000000" w:themeColor="text1"/>
        </w:rPr>
        <w:t xml:space="preserve"> SS blocks and CSI-RS, availability of time/frequency tracking RS, </w:t>
      </w:r>
      <w:r w:rsidRPr="00DD511E">
        <w:rPr>
          <w:color w:val="000000" w:themeColor="text1"/>
        </w:rPr>
        <w:t>…</w:t>
      </w:r>
      <w:r w:rsidR="0076408F" w:rsidRPr="00DD511E">
        <w:rPr>
          <w:rFonts w:hint="eastAsia"/>
          <w:color w:val="000000" w:themeColor="text1"/>
        </w:rPr>
        <w:t>,</w:t>
      </w:r>
      <w:r w:rsidRPr="00DD511E">
        <w:rPr>
          <w:rFonts w:hint="eastAsia"/>
          <w:color w:val="000000" w:themeColor="text1"/>
        </w:rPr>
        <w:t xml:space="preserve"> etc. Therefore, we suggest RAN4 to take into account UE complexity when discussing UE measurement capability in NR.</w:t>
      </w:r>
      <w:r w:rsidR="008269D9" w:rsidRPr="00DD511E">
        <w:rPr>
          <w:rFonts w:hint="eastAsia"/>
          <w:color w:val="000000" w:themeColor="text1"/>
        </w:rPr>
        <w:t xml:space="preserve"> </w:t>
      </w:r>
    </w:p>
    <w:p w:rsidR="008F3000" w:rsidRPr="00DD511E" w:rsidRDefault="008F3000" w:rsidP="008F3000">
      <w:pPr>
        <w:pStyle w:val="Caption"/>
        <w:jc w:val="both"/>
        <w:rPr>
          <w:rFonts w:ascii="Calibri" w:eastAsia="新細明體" w:hAnsi="Calibri"/>
          <w:i/>
          <w:color w:val="000000" w:themeColor="text1"/>
          <w:sz w:val="24"/>
          <w:szCs w:val="22"/>
        </w:rPr>
      </w:pPr>
      <w:bookmarkStart w:id="12" w:name="_Ref485060583"/>
      <w:r w:rsidRPr="00DD511E">
        <w:rPr>
          <w:rFonts w:ascii="Calibri" w:eastAsia="新細明體" w:hAnsi="Calibri"/>
          <w:i/>
          <w:color w:val="000000" w:themeColor="text1"/>
          <w:sz w:val="24"/>
          <w:szCs w:val="22"/>
        </w:rPr>
        <w:t xml:space="preserve">Proposal </w:t>
      </w:r>
      <w:r w:rsidR="00794E32" w:rsidRPr="00DD511E">
        <w:rPr>
          <w:rFonts w:ascii="Calibri" w:eastAsia="新細明體" w:hAnsi="Calibri"/>
          <w:i/>
          <w:color w:val="000000" w:themeColor="text1"/>
          <w:sz w:val="24"/>
          <w:szCs w:val="22"/>
        </w:rPr>
        <w:fldChar w:fldCharType="begin"/>
      </w:r>
      <w:r w:rsidRPr="00DD511E">
        <w:rPr>
          <w:rFonts w:ascii="Calibri" w:eastAsia="新細明體" w:hAnsi="Calibri"/>
          <w:i/>
          <w:color w:val="000000" w:themeColor="text1"/>
          <w:sz w:val="24"/>
          <w:szCs w:val="22"/>
        </w:rPr>
        <w:instrText xml:space="preserve"> SEQ Proposal \* ARABIC </w:instrText>
      </w:r>
      <w:r w:rsidR="00794E32" w:rsidRPr="00DD511E">
        <w:rPr>
          <w:rFonts w:ascii="Calibri" w:eastAsia="新細明體" w:hAnsi="Calibri"/>
          <w:i/>
          <w:color w:val="000000" w:themeColor="text1"/>
          <w:sz w:val="24"/>
          <w:szCs w:val="22"/>
        </w:rPr>
        <w:fldChar w:fldCharType="separate"/>
      </w:r>
      <w:r w:rsidR="00B14AFB" w:rsidRPr="00DD511E">
        <w:rPr>
          <w:rFonts w:ascii="Calibri" w:eastAsia="新細明體" w:hAnsi="Calibri"/>
          <w:i/>
          <w:noProof/>
          <w:color w:val="000000" w:themeColor="text1"/>
          <w:sz w:val="24"/>
          <w:szCs w:val="22"/>
        </w:rPr>
        <w:t>3</w:t>
      </w:r>
      <w:r w:rsidR="00794E32" w:rsidRPr="00DD511E">
        <w:rPr>
          <w:rFonts w:ascii="Calibri" w:eastAsia="新細明體" w:hAnsi="Calibri"/>
          <w:i/>
          <w:color w:val="000000" w:themeColor="text1"/>
          <w:sz w:val="24"/>
          <w:szCs w:val="22"/>
        </w:rPr>
        <w:fldChar w:fldCharType="end"/>
      </w:r>
      <w:r w:rsidRPr="00DD511E">
        <w:rPr>
          <w:rFonts w:ascii="Calibri" w:eastAsia="新細明體" w:hAnsi="Calibri" w:hint="eastAsia"/>
          <w:i/>
          <w:color w:val="000000" w:themeColor="text1"/>
          <w:sz w:val="24"/>
          <w:szCs w:val="22"/>
        </w:rPr>
        <w:t>: RAN4 to take into account UE complexity when discussing UE measurement capability in NR</w:t>
      </w:r>
      <w:bookmarkEnd w:id="12"/>
      <w:r w:rsidR="008420F0" w:rsidRPr="00DD511E">
        <w:rPr>
          <w:rFonts w:ascii="Calibri" w:eastAsia="新細明體" w:hAnsi="Calibri" w:hint="eastAsia"/>
          <w:i/>
          <w:color w:val="000000" w:themeColor="text1"/>
          <w:sz w:val="24"/>
          <w:szCs w:val="22"/>
        </w:rPr>
        <w:t>.</w:t>
      </w:r>
    </w:p>
    <w:p w:rsidR="008269D9" w:rsidRPr="00DD511E" w:rsidRDefault="008269D9" w:rsidP="008269D9">
      <w:pPr>
        <w:rPr>
          <w:color w:val="000000" w:themeColor="text1"/>
        </w:rPr>
      </w:pPr>
    </w:p>
    <w:p w:rsidR="008269D9" w:rsidRPr="00DD511E" w:rsidRDefault="008269D9" w:rsidP="008269D9">
      <w:pPr>
        <w:jc w:val="both"/>
        <w:rPr>
          <w:color w:val="000000" w:themeColor="text1"/>
        </w:rPr>
      </w:pPr>
      <w:r w:rsidRPr="00DD511E">
        <w:rPr>
          <w:rFonts w:hint="eastAsia"/>
          <w:color w:val="000000" w:themeColor="text1"/>
        </w:rPr>
        <w:t xml:space="preserve">Since the complexity is different, it is necessary for RAN4 to </w:t>
      </w:r>
      <w:r w:rsidRPr="00DD511E">
        <w:rPr>
          <w:color w:val="000000" w:themeColor="text1"/>
        </w:rPr>
        <w:t>study</w:t>
      </w:r>
      <w:r w:rsidRPr="00DD511E">
        <w:rPr>
          <w:rFonts w:hint="eastAsia"/>
          <w:color w:val="000000" w:themeColor="text1"/>
        </w:rPr>
        <w:t xml:space="preserve"> whether the capability of measuring LTE and NR objects can be specified separately.</w:t>
      </w:r>
    </w:p>
    <w:p w:rsidR="008269D9" w:rsidRPr="00DD511E" w:rsidRDefault="008269D9" w:rsidP="008269D9">
      <w:pPr>
        <w:pStyle w:val="Caption"/>
        <w:rPr>
          <w:rFonts w:ascii="Calibri" w:eastAsia="新細明體" w:hAnsi="Calibri"/>
          <w:i/>
          <w:color w:val="000000" w:themeColor="text1"/>
          <w:sz w:val="24"/>
          <w:szCs w:val="22"/>
        </w:rPr>
      </w:pPr>
      <w:bookmarkStart w:id="13" w:name="_Ref485060586"/>
      <w:r w:rsidRPr="00DD511E">
        <w:rPr>
          <w:rFonts w:ascii="Calibri" w:eastAsia="新細明體" w:hAnsi="Calibri"/>
          <w:i/>
          <w:color w:val="000000" w:themeColor="text1"/>
          <w:sz w:val="24"/>
          <w:szCs w:val="22"/>
        </w:rPr>
        <w:t xml:space="preserve">Proposal </w:t>
      </w:r>
      <w:r w:rsidR="00794E32" w:rsidRPr="00DD511E">
        <w:rPr>
          <w:rFonts w:ascii="Calibri" w:eastAsia="新細明體" w:hAnsi="Calibri"/>
          <w:i/>
          <w:color w:val="000000" w:themeColor="text1"/>
          <w:sz w:val="24"/>
          <w:szCs w:val="22"/>
        </w:rPr>
        <w:fldChar w:fldCharType="begin"/>
      </w:r>
      <w:r w:rsidRPr="00DD511E">
        <w:rPr>
          <w:rFonts w:ascii="Calibri" w:eastAsia="新細明體" w:hAnsi="Calibri"/>
          <w:i/>
          <w:color w:val="000000" w:themeColor="text1"/>
          <w:sz w:val="24"/>
          <w:szCs w:val="22"/>
        </w:rPr>
        <w:instrText xml:space="preserve"> SEQ Proposal \* ARABIC </w:instrText>
      </w:r>
      <w:r w:rsidR="00794E32" w:rsidRPr="00DD511E">
        <w:rPr>
          <w:rFonts w:ascii="Calibri" w:eastAsia="新細明體" w:hAnsi="Calibri"/>
          <w:i/>
          <w:color w:val="000000" w:themeColor="text1"/>
          <w:sz w:val="24"/>
          <w:szCs w:val="22"/>
        </w:rPr>
        <w:fldChar w:fldCharType="separate"/>
      </w:r>
      <w:r w:rsidR="00B14AFB" w:rsidRPr="00DD511E">
        <w:rPr>
          <w:rFonts w:ascii="Calibri" w:eastAsia="新細明體" w:hAnsi="Calibri"/>
          <w:i/>
          <w:noProof/>
          <w:color w:val="000000" w:themeColor="text1"/>
          <w:sz w:val="24"/>
          <w:szCs w:val="22"/>
        </w:rPr>
        <w:t>4</w:t>
      </w:r>
      <w:r w:rsidR="00794E32" w:rsidRPr="00DD511E">
        <w:rPr>
          <w:rFonts w:ascii="Calibri" w:eastAsia="新細明體" w:hAnsi="Calibri"/>
          <w:i/>
          <w:color w:val="000000" w:themeColor="text1"/>
          <w:sz w:val="24"/>
          <w:szCs w:val="22"/>
        </w:rPr>
        <w:fldChar w:fldCharType="end"/>
      </w:r>
      <w:r w:rsidRPr="00DD511E">
        <w:rPr>
          <w:rFonts w:ascii="Calibri" w:eastAsia="新細明體" w:hAnsi="Calibri" w:hint="eastAsia"/>
          <w:i/>
          <w:color w:val="000000" w:themeColor="text1"/>
          <w:sz w:val="24"/>
          <w:szCs w:val="22"/>
        </w:rPr>
        <w:t xml:space="preserve">: </w:t>
      </w:r>
      <w:r w:rsidRPr="00DD511E">
        <w:rPr>
          <w:rFonts w:ascii="Calibri" w:eastAsia="新細明體" w:hAnsi="Calibri"/>
          <w:i/>
          <w:color w:val="000000" w:themeColor="text1"/>
          <w:sz w:val="24"/>
          <w:szCs w:val="22"/>
        </w:rPr>
        <w:t xml:space="preserve">Measurement capability </w:t>
      </w:r>
      <w:r w:rsidR="008420F0" w:rsidRPr="00DD511E">
        <w:rPr>
          <w:rFonts w:ascii="Calibri" w:eastAsia="新細明體" w:hAnsi="Calibri" w:hint="eastAsia"/>
          <w:i/>
          <w:color w:val="000000" w:themeColor="text1"/>
          <w:sz w:val="24"/>
          <w:szCs w:val="22"/>
        </w:rPr>
        <w:t>for</w:t>
      </w:r>
      <w:r w:rsidRPr="00DD511E">
        <w:rPr>
          <w:rFonts w:ascii="Calibri" w:eastAsia="新細明體" w:hAnsi="Calibri"/>
          <w:i/>
          <w:color w:val="000000" w:themeColor="text1"/>
          <w:sz w:val="24"/>
          <w:szCs w:val="22"/>
        </w:rPr>
        <w:t xml:space="preserve"> NR and LTE </w:t>
      </w:r>
      <w:r w:rsidR="008420F0" w:rsidRPr="00DD511E">
        <w:rPr>
          <w:rFonts w:ascii="Calibri" w:eastAsia="新細明體" w:hAnsi="Calibri" w:hint="eastAsia"/>
          <w:i/>
          <w:color w:val="000000" w:themeColor="text1"/>
          <w:sz w:val="24"/>
          <w:szCs w:val="22"/>
        </w:rPr>
        <w:t xml:space="preserve">carriers </w:t>
      </w:r>
      <w:r w:rsidRPr="00DD511E">
        <w:rPr>
          <w:rFonts w:ascii="Calibri" w:eastAsia="新細明體" w:hAnsi="Calibri"/>
          <w:i/>
          <w:color w:val="000000" w:themeColor="text1"/>
          <w:sz w:val="24"/>
          <w:szCs w:val="22"/>
        </w:rPr>
        <w:t>in NSA mode should be determined separately.</w:t>
      </w:r>
      <w:bookmarkEnd w:id="13"/>
    </w:p>
    <w:p w:rsidR="000C4DE9" w:rsidRPr="00DD511E" w:rsidRDefault="000C4DE9" w:rsidP="00580BD9">
      <w:pPr>
        <w:rPr>
          <w:color w:val="000000" w:themeColor="text1"/>
        </w:rPr>
      </w:pPr>
    </w:p>
    <w:p w:rsidR="008F3000" w:rsidRPr="00DD511E" w:rsidRDefault="008F3000" w:rsidP="008F3000">
      <w:pPr>
        <w:jc w:val="both"/>
        <w:rPr>
          <w:color w:val="000000" w:themeColor="text1"/>
        </w:rPr>
      </w:pPr>
      <w:r w:rsidRPr="00DD511E">
        <w:rPr>
          <w:rFonts w:hint="eastAsia"/>
          <w:color w:val="000000" w:themeColor="text1"/>
        </w:rPr>
        <w:t xml:space="preserve">As mentioned before, the </w:t>
      </w:r>
      <w:r w:rsidRPr="00DD511E">
        <w:rPr>
          <w:color w:val="000000" w:themeColor="text1"/>
        </w:rPr>
        <w:t>introduction</w:t>
      </w:r>
      <w:r w:rsidRPr="00DD511E">
        <w:rPr>
          <w:rFonts w:hint="eastAsia"/>
          <w:color w:val="000000" w:themeColor="text1"/>
        </w:rPr>
        <w:t xml:space="preserve"> of beams </w:t>
      </w:r>
      <w:r w:rsidR="00E34D11" w:rsidRPr="00DD511E">
        <w:rPr>
          <w:rFonts w:hint="eastAsia"/>
          <w:color w:val="000000" w:themeColor="text1"/>
        </w:rPr>
        <w:t>is expected to increase UE</w:t>
      </w:r>
      <w:r w:rsidR="00E34D11" w:rsidRPr="00DD511E">
        <w:rPr>
          <w:color w:val="000000" w:themeColor="text1"/>
        </w:rPr>
        <w:t>’</w:t>
      </w:r>
      <w:r w:rsidR="00E34D11" w:rsidRPr="00DD511E">
        <w:rPr>
          <w:rFonts w:hint="eastAsia"/>
          <w:color w:val="000000" w:themeColor="text1"/>
        </w:rPr>
        <w:t>s measurement complexity significantly</w:t>
      </w:r>
      <w:r w:rsidR="00337E97" w:rsidRPr="00DD511E">
        <w:rPr>
          <w:color w:val="000000" w:themeColor="text1"/>
        </w:rPr>
        <w:t>.</w:t>
      </w:r>
      <w:r w:rsidR="00E34D11" w:rsidRPr="00DD511E">
        <w:rPr>
          <w:rFonts w:hint="eastAsia"/>
          <w:color w:val="000000" w:themeColor="text1"/>
        </w:rPr>
        <w:t xml:space="preserve"> </w:t>
      </w:r>
      <w:r w:rsidR="00337E97" w:rsidRPr="00DD511E">
        <w:rPr>
          <w:color w:val="000000" w:themeColor="text1"/>
        </w:rPr>
        <w:t>T</w:t>
      </w:r>
      <w:r w:rsidR="00E34D11" w:rsidRPr="00DD511E">
        <w:rPr>
          <w:rFonts w:hint="eastAsia"/>
          <w:color w:val="000000" w:themeColor="text1"/>
        </w:rPr>
        <w:t xml:space="preserve">herefore </w:t>
      </w:r>
      <w:r w:rsidRPr="00DD511E">
        <w:rPr>
          <w:rFonts w:hint="eastAsia"/>
          <w:color w:val="000000" w:themeColor="text1"/>
        </w:rPr>
        <w:t>a new dimension in defining UE measurement capability</w:t>
      </w:r>
      <w:r w:rsidR="005717AE" w:rsidRPr="00DD511E">
        <w:rPr>
          <w:rFonts w:hint="eastAsia"/>
          <w:color w:val="000000" w:themeColor="text1"/>
        </w:rPr>
        <w:t xml:space="preserve"> should be added</w:t>
      </w:r>
      <w:r w:rsidR="00E34D11" w:rsidRPr="00DD511E">
        <w:rPr>
          <w:rFonts w:hint="eastAsia"/>
          <w:color w:val="000000" w:themeColor="text1"/>
        </w:rPr>
        <w:t xml:space="preserve">. </w:t>
      </w:r>
      <w:r w:rsidR="0076408F" w:rsidRPr="00DD511E">
        <w:rPr>
          <w:color w:val="000000" w:themeColor="text1"/>
        </w:rPr>
        <w:t>O</w:t>
      </w:r>
      <w:r w:rsidR="0076408F" w:rsidRPr="00DD511E">
        <w:rPr>
          <w:rFonts w:hint="eastAsia"/>
          <w:color w:val="000000" w:themeColor="text1"/>
        </w:rPr>
        <w:t xml:space="preserve">ne simple question to ask is </w:t>
      </w:r>
      <w:r w:rsidR="0076408F" w:rsidRPr="00DD511E">
        <w:rPr>
          <w:color w:val="000000" w:themeColor="text1"/>
        </w:rPr>
        <w:t>“</w:t>
      </w:r>
      <w:r w:rsidR="0076408F" w:rsidRPr="00DD511E">
        <w:rPr>
          <w:rFonts w:hint="eastAsia"/>
          <w:color w:val="000000" w:themeColor="text1"/>
        </w:rPr>
        <w:t>how many beams per cell that UE at least needs to detect</w:t>
      </w:r>
      <w:r w:rsidR="0076408F" w:rsidRPr="00DD511E">
        <w:rPr>
          <w:color w:val="000000" w:themeColor="text1"/>
        </w:rPr>
        <w:t>”</w:t>
      </w:r>
      <w:r w:rsidR="0076408F" w:rsidRPr="00DD511E">
        <w:rPr>
          <w:rFonts w:hint="eastAsia"/>
          <w:color w:val="000000" w:themeColor="text1"/>
        </w:rPr>
        <w:t xml:space="preserve">. The answer could depend on many factors such as frequency range, </w:t>
      </w:r>
      <w:r w:rsidR="0076408F" w:rsidRPr="00DD511E">
        <w:rPr>
          <w:color w:val="000000" w:themeColor="text1"/>
        </w:rPr>
        <w:t>deploy</w:t>
      </w:r>
      <w:r w:rsidR="0076408F" w:rsidRPr="00DD511E">
        <w:rPr>
          <w:rFonts w:hint="eastAsia"/>
          <w:color w:val="000000" w:themeColor="text1"/>
        </w:rPr>
        <w:t xml:space="preserve">ment scenario, beamforming and UE complexity. </w:t>
      </w:r>
      <w:r w:rsidR="00E34D11" w:rsidRPr="00DD511E">
        <w:rPr>
          <w:rFonts w:hint="eastAsia"/>
          <w:color w:val="000000" w:themeColor="text1"/>
        </w:rPr>
        <w:t xml:space="preserve">It is very important for RAN4 to first clarify the capabilities of beam-level </w:t>
      </w:r>
      <w:r w:rsidR="00E34D11" w:rsidRPr="00DD511E">
        <w:rPr>
          <w:color w:val="000000" w:themeColor="text1"/>
        </w:rPr>
        <w:t>measurement</w:t>
      </w:r>
      <w:r w:rsidR="00E34D11" w:rsidRPr="00DD511E">
        <w:rPr>
          <w:rFonts w:hint="eastAsia"/>
          <w:color w:val="000000" w:themeColor="text1"/>
        </w:rPr>
        <w:t xml:space="preserve"> and cell-level measurement. </w:t>
      </w:r>
      <w:r w:rsidR="0076408F" w:rsidRPr="00DD511E">
        <w:rPr>
          <w:rFonts w:hint="eastAsia"/>
          <w:color w:val="000000" w:themeColor="text1"/>
        </w:rPr>
        <w:t>In our opinion, we see at least 2 directions in defining the capability:</w:t>
      </w:r>
    </w:p>
    <w:p w:rsidR="00C87FEC" w:rsidRPr="00DD511E" w:rsidRDefault="0076408F" w:rsidP="0076408F">
      <w:pPr>
        <w:numPr>
          <w:ilvl w:val="0"/>
          <w:numId w:val="8"/>
        </w:numPr>
        <w:rPr>
          <w:color w:val="000000" w:themeColor="text1"/>
        </w:rPr>
      </w:pPr>
      <w:r w:rsidRPr="00DD511E">
        <w:rPr>
          <w:rFonts w:hint="eastAsia"/>
          <w:color w:val="000000" w:themeColor="text1"/>
        </w:rPr>
        <w:t>Alt 1</w:t>
      </w:r>
      <w:r w:rsidRPr="00DD511E">
        <w:rPr>
          <w:color w:val="000000" w:themeColor="text1"/>
        </w:rPr>
        <w:t xml:space="preserve"> : </w:t>
      </w:r>
      <w:r w:rsidR="00C87FEC" w:rsidRPr="00DD511E">
        <w:rPr>
          <w:color w:val="000000" w:themeColor="text1"/>
        </w:rPr>
        <w:t>UE shall be capable of performing</w:t>
      </w:r>
      <w:r w:rsidRPr="00DD511E">
        <w:rPr>
          <w:rFonts w:hint="eastAsia"/>
          <w:color w:val="000000" w:themeColor="text1"/>
        </w:rPr>
        <w:t xml:space="preserve"> </w:t>
      </w:r>
      <w:r w:rsidR="00C87FEC" w:rsidRPr="00DD511E">
        <w:rPr>
          <w:color w:val="000000" w:themeColor="text1"/>
        </w:rPr>
        <w:t xml:space="preserve">measurements for </w:t>
      </w:r>
      <w:r w:rsidR="005441B7" w:rsidRPr="00DD511E">
        <w:rPr>
          <w:rFonts w:hint="eastAsia"/>
          <w:color w:val="000000" w:themeColor="text1"/>
        </w:rPr>
        <w:t xml:space="preserve">at least </w:t>
      </w:r>
      <w:r w:rsidR="00C87FEC" w:rsidRPr="00EA4BDE">
        <w:rPr>
          <w:rFonts w:ascii="Times New Roman" w:hAnsi="Times New Roman" w:cs="Times New Roman"/>
          <w:i/>
          <w:color w:val="000000" w:themeColor="text1"/>
        </w:rPr>
        <w:t>X</w:t>
      </w:r>
      <w:r w:rsidR="00C87FEC" w:rsidRPr="00DD511E">
        <w:rPr>
          <w:color w:val="000000" w:themeColor="text1"/>
        </w:rPr>
        <w:t xml:space="preserve"> identified cells</w:t>
      </w:r>
      <w:r w:rsidR="00C87FEC" w:rsidRPr="00DD511E">
        <w:rPr>
          <w:rFonts w:hint="eastAsia"/>
          <w:color w:val="000000" w:themeColor="text1"/>
        </w:rPr>
        <w:t xml:space="preserve"> </w:t>
      </w:r>
      <w:r w:rsidR="00496E41" w:rsidRPr="00DD511E">
        <w:rPr>
          <w:rFonts w:hint="eastAsia"/>
          <w:color w:val="000000" w:themeColor="text1"/>
        </w:rPr>
        <w:t>with</w:t>
      </w:r>
      <w:r w:rsidR="00C87FEC" w:rsidRPr="00DD511E">
        <w:rPr>
          <w:rFonts w:hint="eastAsia"/>
          <w:color w:val="000000" w:themeColor="text1"/>
        </w:rPr>
        <w:t xml:space="preserve"> </w:t>
      </w:r>
      <w:r w:rsidR="005441B7" w:rsidRPr="00DD511E">
        <w:rPr>
          <w:rFonts w:hint="eastAsia"/>
          <w:color w:val="000000" w:themeColor="text1"/>
        </w:rPr>
        <w:t xml:space="preserve">at least </w:t>
      </w:r>
      <w:r w:rsidR="00C87FEC" w:rsidRPr="00EA4BDE">
        <w:rPr>
          <w:rFonts w:ascii="Times New Roman" w:hAnsi="Times New Roman" w:cs="Times New Roman" w:hint="eastAsia"/>
          <w:i/>
          <w:color w:val="000000" w:themeColor="text1"/>
        </w:rPr>
        <w:t>Y</w:t>
      </w:r>
      <w:r w:rsidR="00C87FEC" w:rsidRPr="00DD511E">
        <w:rPr>
          <w:rFonts w:hint="eastAsia"/>
          <w:color w:val="000000" w:themeColor="text1"/>
        </w:rPr>
        <w:t xml:space="preserve"> beams per cell</w:t>
      </w:r>
    </w:p>
    <w:p w:rsidR="0076408F" w:rsidRPr="00DD511E" w:rsidRDefault="00C87FEC" w:rsidP="0076408F">
      <w:pPr>
        <w:numPr>
          <w:ilvl w:val="0"/>
          <w:numId w:val="8"/>
        </w:numPr>
        <w:rPr>
          <w:color w:val="000000" w:themeColor="text1"/>
        </w:rPr>
      </w:pPr>
      <w:r w:rsidRPr="00DD511E">
        <w:rPr>
          <w:rFonts w:hint="eastAsia"/>
          <w:color w:val="000000" w:themeColor="text1"/>
        </w:rPr>
        <w:t>Alt 2</w:t>
      </w:r>
      <w:r w:rsidRPr="00DD511E">
        <w:rPr>
          <w:color w:val="000000" w:themeColor="text1"/>
        </w:rPr>
        <w:t xml:space="preserve"> : UE shall be capable of performing</w:t>
      </w:r>
      <w:r w:rsidRPr="00DD511E">
        <w:rPr>
          <w:rFonts w:hint="eastAsia"/>
          <w:color w:val="000000" w:themeColor="text1"/>
        </w:rPr>
        <w:t xml:space="preserve"> </w:t>
      </w:r>
      <w:r w:rsidRPr="00DD511E">
        <w:rPr>
          <w:color w:val="000000" w:themeColor="text1"/>
        </w:rPr>
        <w:t>measurements</w:t>
      </w:r>
      <w:r w:rsidR="005441B7" w:rsidRPr="00DD511E">
        <w:rPr>
          <w:rFonts w:hint="eastAsia"/>
          <w:color w:val="000000" w:themeColor="text1"/>
        </w:rPr>
        <w:t xml:space="preserve"> at least </w:t>
      </w:r>
      <w:r w:rsidRPr="00EA4BDE">
        <w:rPr>
          <w:rFonts w:ascii="Times New Roman" w:hAnsi="Times New Roman" w:cs="Times New Roman" w:hint="eastAsia"/>
          <w:i/>
          <w:color w:val="000000" w:themeColor="text1"/>
        </w:rPr>
        <w:t>Y</w:t>
      </w:r>
      <w:r w:rsidRPr="00DD511E">
        <w:rPr>
          <w:rFonts w:hint="eastAsia"/>
          <w:color w:val="000000" w:themeColor="text1"/>
        </w:rPr>
        <w:t xml:space="preserve"> beams </w:t>
      </w:r>
      <w:r w:rsidR="00E86740" w:rsidRPr="00DD511E">
        <w:rPr>
          <w:rFonts w:hint="eastAsia"/>
          <w:color w:val="000000" w:themeColor="text1"/>
        </w:rPr>
        <w:t xml:space="preserve">which span among at least </w:t>
      </w:r>
      <w:r w:rsidR="00E86740" w:rsidRPr="00EA4BDE">
        <w:rPr>
          <w:rFonts w:ascii="Times New Roman" w:hAnsi="Times New Roman" w:cs="Times New Roman" w:hint="eastAsia"/>
          <w:i/>
          <w:color w:val="000000" w:themeColor="text1"/>
        </w:rPr>
        <w:t>X</w:t>
      </w:r>
      <w:r w:rsidR="00E86740" w:rsidRPr="00DD511E">
        <w:rPr>
          <w:rFonts w:hint="eastAsia"/>
          <w:color w:val="000000" w:themeColor="text1"/>
        </w:rPr>
        <w:t xml:space="preserve"> </w:t>
      </w:r>
      <w:r w:rsidR="00E86740" w:rsidRPr="00DD511E">
        <w:rPr>
          <w:color w:val="000000" w:themeColor="text1"/>
        </w:rPr>
        <w:t>identified cells</w:t>
      </w:r>
    </w:p>
    <w:p w:rsidR="00455DC7" w:rsidRPr="00DD511E" w:rsidRDefault="00455DC7" w:rsidP="00455DC7">
      <w:pPr>
        <w:jc w:val="both"/>
        <w:rPr>
          <w:color w:val="000000" w:themeColor="text1"/>
        </w:rPr>
      </w:pPr>
      <w:r w:rsidRPr="00DD511E">
        <w:rPr>
          <w:rFonts w:hint="eastAsia"/>
          <w:color w:val="000000" w:themeColor="text1"/>
        </w:rPr>
        <w:t>Alt 1 is more robust due to treating different cells equally, but may mandate UE to keep searching for beams with very small receive signal strength. In contrast, Alt 2 would be better to reflect the real environment experienced by the UE, but may provides insufficient information of beams of neighboring cells, leading some robustness issue.</w:t>
      </w:r>
    </w:p>
    <w:p w:rsidR="008269D9" w:rsidRPr="00DD511E" w:rsidRDefault="0043571B" w:rsidP="00D72A8F">
      <w:pPr>
        <w:pStyle w:val="Caption"/>
        <w:jc w:val="both"/>
        <w:rPr>
          <w:rFonts w:ascii="Calibri" w:eastAsia="新細明體" w:hAnsi="Calibri"/>
          <w:i/>
          <w:color w:val="000000" w:themeColor="text1"/>
          <w:sz w:val="24"/>
          <w:szCs w:val="22"/>
        </w:rPr>
      </w:pPr>
      <w:bookmarkStart w:id="14" w:name="_Ref485060591"/>
      <w:r w:rsidRPr="00DD511E">
        <w:rPr>
          <w:rFonts w:ascii="Calibri" w:eastAsia="新細明體" w:hAnsi="Calibri"/>
          <w:i/>
          <w:color w:val="000000" w:themeColor="text1"/>
          <w:sz w:val="24"/>
          <w:szCs w:val="22"/>
        </w:rPr>
        <w:t xml:space="preserve">Proposal </w:t>
      </w:r>
      <w:r w:rsidR="00794E32" w:rsidRPr="00DD511E">
        <w:rPr>
          <w:rFonts w:ascii="Calibri" w:eastAsia="新細明體" w:hAnsi="Calibri"/>
          <w:i/>
          <w:color w:val="000000" w:themeColor="text1"/>
          <w:sz w:val="24"/>
          <w:szCs w:val="22"/>
        </w:rPr>
        <w:fldChar w:fldCharType="begin"/>
      </w:r>
      <w:r w:rsidRPr="00DD511E">
        <w:rPr>
          <w:rFonts w:ascii="Calibri" w:eastAsia="新細明體" w:hAnsi="Calibri"/>
          <w:i/>
          <w:color w:val="000000" w:themeColor="text1"/>
          <w:sz w:val="24"/>
          <w:szCs w:val="22"/>
        </w:rPr>
        <w:instrText xml:space="preserve"> SEQ Proposal \* ARABIC </w:instrText>
      </w:r>
      <w:r w:rsidR="00794E32" w:rsidRPr="00DD511E">
        <w:rPr>
          <w:rFonts w:ascii="Calibri" w:eastAsia="新細明體" w:hAnsi="Calibri"/>
          <w:i/>
          <w:color w:val="000000" w:themeColor="text1"/>
          <w:sz w:val="24"/>
          <w:szCs w:val="22"/>
        </w:rPr>
        <w:fldChar w:fldCharType="separate"/>
      </w:r>
      <w:r w:rsidR="00B14AFB" w:rsidRPr="00DD511E">
        <w:rPr>
          <w:rFonts w:ascii="Calibri" w:eastAsia="新細明體" w:hAnsi="Calibri"/>
          <w:i/>
          <w:noProof/>
          <w:color w:val="000000" w:themeColor="text1"/>
          <w:sz w:val="24"/>
          <w:szCs w:val="22"/>
        </w:rPr>
        <w:t>5</w:t>
      </w:r>
      <w:r w:rsidR="00794E32" w:rsidRPr="00DD511E">
        <w:rPr>
          <w:rFonts w:ascii="Calibri" w:eastAsia="新細明體" w:hAnsi="Calibri"/>
          <w:i/>
          <w:color w:val="000000" w:themeColor="text1"/>
          <w:sz w:val="24"/>
          <w:szCs w:val="22"/>
        </w:rPr>
        <w:fldChar w:fldCharType="end"/>
      </w:r>
      <w:r w:rsidRPr="00DD511E">
        <w:rPr>
          <w:rFonts w:ascii="Calibri" w:eastAsia="新細明體" w:hAnsi="Calibri" w:hint="eastAsia"/>
          <w:i/>
          <w:color w:val="000000" w:themeColor="text1"/>
          <w:sz w:val="24"/>
          <w:szCs w:val="22"/>
        </w:rPr>
        <w:t>:</w:t>
      </w:r>
      <w:r w:rsidRPr="00DD511E">
        <w:rPr>
          <w:rFonts w:ascii="Calibri" w:eastAsia="新細明體" w:hAnsi="Calibri"/>
          <w:i/>
          <w:color w:val="000000" w:themeColor="text1"/>
          <w:sz w:val="24"/>
          <w:szCs w:val="22"/>
        </w:rPr>
        <w:t xml:space="preserve"> RAN4 to first clarify the </w:t>
      </w:r>
      <w:r w:rsidRPr="00DD511E">
        <w:rPr>
          <w:rFonts w:ascii="Calibri" w:eastAsia="新細明體" w:hAnsi="Calibri" w:hint="eastAsia"/>
          <w:i/>
          <w:color w:val="000000" w:themeColor="text1"/>
          <w:sz w:val="24"/>
          <w:szCs w:val="22"/>
        </w:rPr>
        <w:t xml:space="preserve">relation between </w:t>
      </w:r>
      <w:r w:rsidRPr="00DD511E">
        <w:rPr>
          <w:rFonts w:ascii="Calibri" w:eastAsia="新細明體" w:hAnsi="Calibri"/>
          <w:i/>
          <w:color w:val="000000" w:themeColor="text1"/>
          <w:sz w:val="24"/>
          <w:szCs w:val="22"/>
        </w:rPr>
        <w:t>capabilit</w:t>
      </w:r>
      <w:r w:rsidRPr="00DD511E">
        <w:rPr>
          <w:rFonts w:ascii="Calibri" w:eastAsia="新細明體" w:hAnsi="Calibri" w:hint="eastAsia"/>
          <w:i/>
          <w:color w:val="000000" w:themeColor="text1"/>
          <w:sz w:val="24"/>
          <w:szCs w:val="22"/>
        </w:rPr>
        <w:t>y</w:t>
      </w:r>
      <w:r w:rsidRPr="00DD511E">
        <w:rPr>
          <w:rFonts w:ascii="Calibri" w:eastAsia="新細明體" w:hAnsi="Calibri"/>
          <w:i/>
          <w:color w:val="000000" w:themeColor="text1"/>
          <w:sz w:val="24"/>
          <w:szCs w:val="22"/>
        </w:rPr>
        <w:t xml:space="preserve"> of beam-level measurement and capabilit</w:t>
      </w:r>
      <w:r w:rsidRPr="00DD511E">
        <w:rPr>
          <w:rFonts w:ascii="Calibri" w:eastAsia="新細明體" w:hAnsi="Calibri" w:hint="eastAsia"/>
          <w:i/>
          <w:color w:val="000000" w:themeColor="text1"/>
          <w:sz w:val="24"/>
          <w:szCs w:val="22"/>
        </w:rPr>
        <w:t>y</w:t>
      </w:r>
      <w:r w:rsidRPr="00DD511E">
        <w:rPr>
          <w:rFonts w:ascii="Calibri" w:eastAsia="新細明體" w:hAnsi="Calibri"/>
          <w:i/>
          <w:color w:val="000000" w:themeColor="text1"/>
          <w:sz w:val="24"/>
          <w:szCs w:val="22"/>
        </w:rPr>
        <w:t xml:space="preserve"> of cell-level measurement.</w:t>
      </w:r>
      <w:bookmarkEnd w:id="0"/>
      <w:bookmarkEnd w:id="1"/>
      <w:bookmarkEnd w:id="3"/>
      <w:bookmarkEnd w:id="4"/>
      <w:bookmarkEnd w:id="5"/>
      <w:bookmarkEnd w:id="6"/>
      <w:bookmarkEnd w:id="14"/>
    </w:p>
    <w:p w:rsidR="008269D9" w:rsidRPr="00DD511E" w:rsidRDefault="008269D9" w:rsidP="008269D9">
      <w:pPr>
        <w:pStyle w:val="Heading1"/>
        <w:rPr>
          <w:rFonts w:ascii="Calibri" w:hAnsi="Calibri"/>
          <w:color w:val="000000" w:themeColor="text1"/>
        </w:rPr>
      </w:pPr>
      <w:r w:rsidRPr="00DD511E">
        <w:rPr>
          <w:rFonts w:ascii="Calibri" w:eastAsia="新細明體" w:hAnsi="Calibri" w:hint="eastAsia"/>
          <w:color w:val="000000" w:themeColor="text1"/>
          <w:lang w:eastAsia="zh-TW"/>
        </w:rPr>
        <w:t>3</w:t>
      </w:r>
      <w:r w:rsidRPr="00DD511E">
        <w:rPr>
          <w:rFonts w:ascii="Calibri" w:hAnsi="Calibri"/>
          <w:color w:val="000000" w:themeColor="text1"/>
        </w:rPr>
        <w:tab/>
      </w:r>
      <w:r w:rsidRPr="00DD511E">
        <w:rPr>
          <w:rFonts w:ascii="Calibri" w:eastAsia="新細明體" w:hAnsi="Calibri" w:hint="eastAsia"/>
          <w:color w:val="000000" w:themeColor="text1"/>
          <w:lang w:eastAsia="zh-TW"/>
        </w:rPr>
        <w:t>Summary</w:t>
      </w:r>
      <w:r w:rsidRPr="00DD511E">
        <w:rPr>
          <w:rFonts w:ascii="Calibri" w:hAnsi="Calibri"/>
          <w:color w:val="000000" w:themeColor="text1"/>
        </w:rPr>
        <w:t xml:space="preserve"> </w:t>
      </w:r>
    </w:p>
    <w:p w:rsidR="00AC713E" w:rsidRPr="00DD511E" w:rsidRDefault="005E3842" w:rsidP="00A67FDF">
      <w:pPr>
        <w:jc w:val="both"/>
        <w:rPr>
          <w:color w:val="000000" w:themeColor="text1"/>
        </w:rPr>
      </w:pPr>
      <w:r w:rsidRPr="00DD511E">
        <w:rPr>
          <w:rFonts w:hint="eastAsia"/>
          <w:color w:val="000000" w:themeColor="text1"/>
        </w:rPr>
        <w:t>In this paper, we provide our view on the definition of intra-frequency and inter-frequency, as well as the concerns on UE measurement capability. We have the following observations and proposals:</w:t>
      </w:r>
    </w:p>
    <w:p w:rsidR="00337E97" w:rsidRPr="00DD511E" w:rsidRDefault="00337E97" w:rsidP="00A67FDF">
      <w:pPr>
        <w:jc w:val="both"/>
        <w:rPr>
          <w:color w:val="000000" w:themeColor="text1"/>
        </w:rPr>
      </w:pPr>
    </w:p>
    <w:p w:rsidR="005E3842" w:rsidRPr="00DD511E" w:rsidRDefault="00794E32" w:rsidP="00337E97">
      <w:pPr>
        <w:rPr>
          <w:color w:val="000000" w:themeColor="text1"/>
        </w:rPr>
      </w:pPr>
      <w:fldSimple w:instr=" REF _Ref485060580 \h  \* MERGEFORMAT ">
        <w:r w:rsidR="00DD511E" w:rsidRPr="00DD511E">
          <w:rPr>
            <w:b/>
            <w:i/>
            <w:color w:val="000000" w:themeColor="text1"/>
          </w:rPr>
          <w:t xml:space="preserve">Observation 1: Intra-frequency/inter-frequency is defined whether the targets have </w:t>
        </w:r>
      </w:fldSimple>
    </w:p>
    <w:p w:rsidR="005E3842" w:rsidRPr="00DD511E" w:rsidRDefault="00794E32" w:rsidP="003E1EDA">
      <w:pPr>
        <w:rPr>
          <w:b/>
          <w:i/>
          <w:color w:val="000000" w:themeColor="text1"/>
        </w:rPr>
      </w:pPr>
      <w:fldSimple w:instr=" REF _Ref485060557 \h  \* MERGEFORMAT ">
        <w:r w:rsidR="00DD511E" w:rsidRPr="00DD511E">
          <w:rPr>
            <w:b/>
            <w:i/>
            <w:color w:val="000000" w:themeColor="text1"/>
          </w:rPr>
          <w:t xml:space="preserve">Observation </w:t>
        </w:r>
        <w:r w:rsidR="00DD511E" w:rsidRPr="00DD511E">
          <w:rPr>
            <w:b/>
            <w:i/>
            <w:noProof/>
            <w:color w:val="000000" w:themeColor="text1"/>
          </w:rPr>
          <w:t>2</w:t>
        </w:r>
        <w:r w:rsidR="00DD511E" w:rsidRPr="00DD511E">
          <w:rPr>
            <w:rFonts w:hint="eastAsia"/>
            <w:b/>
            <w:i/>
            <w:color w:val="000000" w:themeColor="text1"/>
          </w:rPr>
          <w:t xml:space="preserve">: </w:t>
        </w:r>
        <w:r w:rsidR="00DD511E" w:rsidRPr="00DD511E">
          <w:rPr>
            <w:b/>
            <w:i/>
            <w:color w:val="000000" w:themeColor="text1"/>
          </w:rPr>
          <w:t xml:space="preserve">More complicated UE implementation than LTE is expected to </w:t>
        </w:r>
        <w:r w:rsidR="00DD511E" w:rsidRPr="00DD511E">
          <w:rPr>
            <w:rFonts w:hint="eastAsia"/>
            <w:b/>
            <w:i/>
            <w:color w:val="000000" w:themeColor="text1"/>
          </w:rPr>
          <w:t xml:space="preserve">accommodate the periodicity of SS burst set in </w:t>
        </w:r>
        <w:r w:rsidR="00DD511E" w:rsidRPr="00DD511E">
          <w:rPr>
            <w:rFonts w:ascii="Calibri" w:eastAsia="新細明體" w:hAnsi="Calibri" w:hint="eastAsia"/>
            <w:b/>
            <w:i/>
            <w:color w:val="000000" w:themeColor="text1"/>
          </w:rPr>
          <w:t>NR</w:t>
        </w:r>
        <w:r w:rsidR="00DD511E" w:rsidRPr="00DD511E">
          <w:rPr>
            <w:rFonts w:ascii="Calibri" w:eastAsia="新細明體" w:hAnsi="Calibri" w:hint="eastAsia"/>
            <w:i/>
            <w:color w:val="000000" w:themeColor="text1"/>
          </w:rPr>
          <w:t>.</w:t>
        </w:r>
      </w:fldSimple>
    </w:p>
    <w:p w:rsidR="008269D9" w:rsidRPr="00DD511E" w:rsidRDefault="00794E32" w:rsidP="003E1EDA">
      <w:pPr>
        <w:rPr>
          <w:b/>
          <w:i/>
          <w:color w:val="000000" w:themeColor="text1"/>
        </w:rPr>
      </w:pPr>
      <w:fldSimple w:instr=" REF _Ref485060561 \h  \* MERGEFORMAT ">
        <w:r w:rsidR="00DD511E" w:rsidRPr="00DD511E">
          <w:rPr>
            <w:b/>
            <w:i/>
            <w:color w:val="000000" w:themeColor="text1"/>
          </w:rPr>
          <w:t xml:space="preserve">Observation </w:t>
        </w:r>
        <w:r w:rsidR="00DD511E" w:rsidRPr="00DD511E">
          <w:rPr>
            <w:b/>
            <w:i/>
            <w:noProof/>
            <w:color w:val="000000" w:themeColor="text1"/>
          </w:rPr>
          <w:t>3</w:t>
        </w:r>
        <w:r w:rsidR="00DD511E" w:rsidRPr="00DD511E">
          <w:rPr>
            <w:rFonts w:hint="eastAsia"/>
            <w:b/>
            <w:i/>
            <w:color w:val="000000" w:themeColor="text1"/>
          </w:rPr>
          <w:t>: The complexity of measurement on a single NR cell is generally increased by the number of beams per cell, when comparing with LTE.</w:t>
        </w:r>
      </w:fldSimple>
    </w:p>
    <w:p w:rsidR="008269D9" w:rsidRPr="00DD511E" w:rsidRDefault="00794E32" w:rsidP="003E1EDA">
      <w:pPr>
        <w:rPr>
          <w:b/>
          <w:i/>
          <w:color w:val="000000" w:themeColor="text1"/>
        </w:rPr>
      </w:pPr>
      <w:fldSimple w:instr=" REF _Ref485060569 \h  \* MERGEFORMAT ">
        <w:r w:rsidR="00DD511E" w:rsidRPr="00DD511E">
          <w:rPr>
            <w:b/>
            <w:i/>
            <w:color w:val="000000" w:themeColor="text1"/>
          </w:rPr>
          <w:t>Observation 4</w:t>
        </w:r>
        <w:r w:rsidR="00DD511E" w:rsidRPr="00DD511E">
          <w:rPr>
            <w:rFonts w:hint="eastAsia"/>
            <w:b/>
            <w:i/>
            <w:color w:val="000000" w:themeColor="text1"/>
          </w:rPr>
          <w:t>: The decoding of PBCH further increases the complexity of measurement on NR over LTE.</w:t>
        </w:r>
      </w:fldSimple>
    </w:p>
    <w:p w:rsidR="005E3842" w:rsidRPr="00DD511E" w:rsidRDefault="005E3842" w:rsidP="003E1EDA">
      <w:pPr>
        <w:rPr>
          <w:b/>
          <w:i/>
          <w:color w:val="000000" w:themeColor="text1"/>
        </w:rPr>
      </w:pPr>
    </w:p>
    <w:p w:rsidR="00337E97" w:rsidRPr="00DD511E" w:rsidRDefault="00794E32" w:rsidP="003E1EDA">
      <w:pPr>
        <w:rPr>
          <w:b/>
          <w:i/>
          <w:color w:val="000000" w:themeColor="text1"/>
        </w:rPr>
      </w:pPr>
      <w:fldSimple w:instr=" REF _Ref485310892 \h  \* MERGEFORMAT ">
        <w:r w:rsidR="00DD511E" w:rsidRPr="00DD511E">
          <w:rPr>
            <w:b/>
            <w:i/>
            <w:color w:val="000000" w:themeColor="text1"/>
          </w:rPr>
          <w:t xml:space="preserve">Proposal 1: Definition of intra-frequency measurement: The ARFCN-Value configured in the </w:t>
        </w:r>
        <w:r w:rsidR="00DD511E" w:rsidRPr="00DD511E">
          <w:rPr>
            <w:b/>
            <w:i/>
            <w:color w:val="000000" w:themeColor="text1"/>
          </w:rPr>
          <w:lastRenderedPageBreak/>
          <w:t>measurement object is the same as the carrier frequency of the serving cell(s).</w:t>
        </w:r>
      </w:fldSimple>
    </w:p>
    <w:p w:rsidR="005E3842" w:rsidRPr="00DD511E" w:rsidRDefault="00794E32" w:rsidP="003E1EDA">
      <w:pPr>
        <w:rPr>
          <w:b/>
          <w:i/>
          <w:color w:val="000000" w:themeColor="text1"/>
        </w:rPr>
      </w:pPr>
      <w:fldSimple w:instr=" REF _Ref485060583 \h  \* MERGEFORMAT ">
        <w:r w:rsidR="00DD511E" w:rsidRPr="00DD511E">
          <w:rPr>
            <w:b/>
            <w:i/>
            <w:color w:val="000000" w:themeColor="text1"/>
          </w:rPr>
          <w:t>Proposal 3</w:t>
        </w:r>
        <w:r w:rsidR="00DD511E" w:rsidRPr="00DD511E">
          <w:rPr>
            <w:rFonts w:hint="eastAsia"/>
            <w:b/>
            <w:i/>
            <w:color w:val="000000" w:themeColor="text1"/>
          </w:rPr>
          <w:t>: RAN4 to take into account UE complexity when discussing UE measurement capability in NR</w:t>
        </w:r>
      </w:fldSimple>
      <w:r w:rsidR="001120CD" w:rsidRPr="00DD511E">
        <w:rPr>
          <w:rFonts w:hint="eastAsia"/>
          <w:b/>
          <w:i/>
          <w:color w:val="000000" w:themeColor="text1"/>
        </w:rPr>
        <w:t>.</w:t>
      </w:r>
    </w:p>
    <w:p w:rsidR="005E3842" w:rsidRPr="00DD511E" w:rsidRDefault="00794E32" w:rsidP="003E1EDA">
      <w:pPr>
        <w:rPr>
          <w:b/>
          <w:i/>
          <w:color w:val="000000" w:themeColor="text1"/>
        </w:rPr>
      </w:pPr>
      <w:fldSimple w:instr=" REF _Ref485060586 \h  \* MERGEFORMAT ">
        <w:r w:rsidR="00DD511E" w:rsidRPr="00DD511E">
          <w:rPr>
            <w:b/>
            <w:i/>
            <w:color w:val="000000" w:themeColor="text1"/>
          </w:rPr>
          <w:t>Proposal 4</w:t>
        </w:r>
        <w:r w:rsidR="00DD511E" w:rsidRPr="00DD511E">
          <w:rPr>
            <w:rFonts w:hint="eastAsia"/>
            <w:b/>
            <w:i/>
            <w:color w:val="000000" w:themeColor="text1"/>
          </w:rPr>
          <w:t xml:space="preserve">: </w:t>
        </w:r>
        <w:r w:rsidR="00DD511E" w:rsidRPr="00DD511E">
          <w:rPr>
            <w:b/>
            <w:i/>
            <w:color w:val="000000" w:themeColor="text1"/>
          </w:rPr>
          <w:t xml:space="preserve">Measurement capability </w:t>
        </w:r>
        <w:r w:rsidR="00DD511E" w:rsidRPr="00DD511E">
          <w:rPr>
            <w:rFonts w:hint="eastAsia"/>
            <w:b/>
            <w:i/>
            <w:color w:val="000000" w:themeColor="text1"/>
          </w:rPr>
          <w:t>for</w:t>
        </w:r>
        <w:r w:rsidR="00DD511E" w:rsidRPr="00DD511E">
          <w:rPr>
            <w:b/>
            <w:i/>
            <w:color w:val="000000" w:themeColor="text1"/>
          </w:rPr>
          <w:t xml:space="preserve"> NR and LTE </w:t>
        </w:r>
        <w:r w:rsidR="00DD511E" w:rsidRPr="00DD511E">
          <w:rPr>
            <w:rFonts w:hint="eastAsia"/>
            <w:b/>
            <w:i/>
            <w:color w:val="000000" w:themeColor="text1"/>
          </w:rPr>
          <w:t xml:space="preserve">carriers </w:t>
        </w:r>
        <w:r w:rsidR="00DD511E" w:rsidRPr="00DD511E">
          <w:rPr>
            <w:b/>
            <w:i/>
            <w:color w:val="000000" w:themeColor="text1"/>
          </w:rPr>
          <w:t>in NSA mode should be determined separately.</w:t>
        </w:r>
      </w:fldSimple>
    </w:p>
    <w:p w:rsidR="005E3842" w:rsidRPr="00DD511E" w:rsidRDefault="00794E32" w:rsidP="003E1EDA">
      <w:pPr>
        <w:rPr>
          <w:b/>
          <w:i/>
          <w:color w:val="000000" w:themeColor="text1"/>
        </w:rPr>
      </w:pPr>
      <w:fldSimple w:instr=" REF _Ref485060591 \h  \* MERGEFORMAT ">
        <w:r w:rsidR="00DD511E" w:rsidRPr="00DD511E">
          <w:rPr>
            <w:b/>
            <w:i/>
            <w:color w:val="000000" w:themeColor="text1"/>
          </w:rPr>
          <w:t>Proposal 5</w:t>
        </w:r>
        <w:r w:rsidR="00DD511E" w:rsidRPr="00DD511E">
          <w:rPr>
            <w:rFonts w:hint="eastAsia"/>
            <w:b/>
            <w:i/>
            <w:color w:val="000000" w:themeColor="text1"/>
          </w:rPr>
          <w:t>:</w:t>
        </w:r>
        <w:r w:rsidR="00DD511E" w:rsidRPr="00DD511E">
          <w:rPr>
            <w:b/>
            <w:i/>
            <w:color w:val="000000" w:themeColor="text1"/>
          </w:rPr>
          <w:t xml:space="preserve"> RAN4 to first clarify the </w:t>
        </w:r>
        <w:r w:rsidR="00DD511E" w:rsidRPr="00DD511E">
          <w:rPr>
            <w:rFonts w:hint="eastAsia"/>
            <w:b/>
            <w:i/>
            <w:color w:val="000000" w:themeColor="text1"/>
          </w:rPr>
          <w:t xml:space="preserve">relation between </w:t>
        </w:r>
        <w:r w:rsidR="00DD511E" w:rsidRPr="00DD511E">
          <w:rPr>
            <w:b/>
            <w:i/>
            <w:color w:val="000000" w:themeColor="text1"/>
          </w:rPr>
          <w:t>capabilit</w:t>
        </w:r>
        <w:r w:rsidR="00DD511E" w:rsidRPr="00DD511E">
          <w:rPr>
            <w:rFonts w:hint="eastAsia"/>
            <w:b/>
            <w:i/>
            <w:color w:val="000000" w:themeColor="text1"/>
          </w:rPr>
          <w:t>y</w:t>
        </w:r>
        <w:r w:rsidR="00DD511E" w:rsidRPr="00DD511E">
          <w:rPr>
            <w:b/>
            <w:i/>
            <w:color w:val="000000" w:themeColor="text1"/>
          </w:rPr>
          <w:t xml:space="preserve"> of beam-level measurement and capabilit</w:t>
        </w:r>
        <w:r w:rsidR="00DD511E" w:rsidRPr="00DD511E">
          <w:rPr>
            <w:rFonts w:hint="eastAsia"/>
            <w:b/>
            <w:i/>
            <w:color w:val="000000" w:themeColor="text1"/>
          </w:rPr>
          <w:t>y</w:t>
        </w:r>
        <w:r w:rsidR="00DD511E" w:rsidRPr="00DD511E">
          <w:rPr>
            <w:b/>
            <w:i/>
            <w:color w:val="000000" w:themeColor="text1"/>
          </w:rPr>
          <w:t xml:space="preserve"> of cell-level measurement.</w:t>
        </w:r>
      </w:fldSimple>
    </w:p>
    <w:p w:rsidR="005E3842" w:rsidRPr="00DD511E" w:rsidRDefault="005E3842" w:rsidP="00A67FDF">
      <w:pPr>
        <w:jc w:val="both"/>
        <w:rPr>
          <w:color w:val="000000" w:themeColor="text1"/>
        </w:rPr>
      </w:pPr>
    </w:p>
    <w:p w:rsidR="00A106BA" w:rsidRPr="00DD511E" w:rsidRDefault="004958B6" w:rsidP="00A106BA">
      <w:pPr>
        <w:pStyle w:val="Heading1"/>
        <w:rPr>
          <w:rFonts w:ascii="Calibri" w:hAnsi="Calibri"/>
          <w:color w:val="000000" w:themeColor="text1"/>
        </w:rPr>
      </w:pPr>
      <w:r w:rsidRPr="00DD511E">
        <w:rPr>
          <w:rFonts w:ascii="Calibri" w:eastAsia="新細明體" w:hAnsi="Calibri"/>
          <w:color w:val="000000" w:themeColor="text1"/>
          <w:lang w:eastAsia="zh-TW"/>
        </w:rPr>
        <w:t>4</w:t>
      </w:r>
      <w:r w:rsidR="00A106BA" w:rsidRPr="00DD511E">
        <w:rPr>
          <w:rFonts w:ascii="Calibri" w:hAnsi="Calibri"/>
          <w:color w:val="000000" w:themeColor="text1"/>
        </w:rPr>
        <w:tab/>
      </w:r>
      <w:r w:rsidR="00A106BA" w:rsidRPr="00DD511E">
        <w:rPr>
          <w:rFonts w:ascii="Calibri" w:eastAsia="新細明體" w:hAnsi="Calibri"/>
          <w:color w:val="000000" w:themeColor="text1"/>
          <w:lang w:eastAsia="zh-TW"/>
        </w:rPr>
        <w:t>Reference</w:t>
      </w:r>
      <w:r w:rsidR="00A106BA" w:rsidRPr="00DD511E">
        <w:rPr>
          <w:rFonts w:ascii="Calibri" w:hAnsi="Calibri"/>
          <w:color w:val="000000" w:themeColor="text1"/>
        </w:rPr>
        <w:t xml:space="preserve"> </w:t>
      </w:r>
    </w:p>
    <w:p w:rsidR="00740E78" w:rsidRPr="00DD511E" w:rsidRDefault="00800901" w:rsidP="008D38B9">
      <w:pPr>
        <w:rPr>
          <w:color w:val="000000" w:themeColor="text1"/>
        </w:rPr>
      </w:pPr>
      <w:r w:rsidRPr="00DD511E">
        <w:rPr>
          <w:color w:val="000000" w:themeColor="text1"/>
        </w:rPr>
        <w:t xml:space="preserve">[1] R4-1704806, NR RRM way forward, </w:t>
      </w:r>
      <w:r w:rsidRPr="00DD511E">
        <w:rPr>
          <w:bCs/>
          <w:color w:val="000000" w:themeColor="text1"/>
        </w:rPr>
        <w:t>Ericsson, Nokia, ZTE..</w:t>
      </w:r>
      <w:r w:rsidRPr="00DD511E">
        <w:rPr>
          <w:color w:val="000000" w:themeColor="text1"/>
        </w:rPr>
        <w:t>, May 2017.</w:t>
      </w:r>
    </w:p>
    <w:p w:rsidR="00740E78" w:rsidRPr="00DD511E" w:rsidRDefault="00740E78" w:rsidP="00740E78">
      <w:pPr>
        <w:rPr>
          <w:color w:val="000000" w:themeColor="text1"/>
        </w:rPr>
      </w:pPr>
      <w:r w:rsidRPr="00DD511E">
        <w:rPr>
          <w:color w:val="000000" w:themeColor="text1"/>
        </w:rPr>
        <w:t>[</w:t>
      </w:r>
      <w:r w:rsidR="008D38B9" w:rsidRPr="00DD511E">
        <w:rPr>
          <w:color w:val="000000" w:themeColor="text1"/>
        </w:rPr>
        <w:t>2</w:t>
      </w:r>
      <w:r w:rsidRPr="00DD511E">
        <w:rPr>
          <w:color w:val="000000" w:themeColor="text1"/>
        </w:rPr>
        <w:t>] R</w:t>
      </w:r>
      <w:r w:rsidRPr="00DD511E">
        <w:rPr>
          <w:rFonts w:hint="eastAsia"/>
          <w:color w:val="000000" w:themeColor="text1"/>
        </w:rPr>
        <w:t>2-</w:t>
      </w:r>
      <w:r w:rsidRPr="00DD511E">
        <w:rPr>
          <w:color w:val="000000" w:themeColor="text1"/>
        </w:rPr>
        <w:t xml:space="preserve">1706140, LS on </w:t>
      </w:r>
      <w:r w:rsidRPr="00DD511E">
        <w:rPr>
          <w:rFonts w:hint="eastAsia"/>
          <w:color w:val="000000" w:themeColor="text1"/>
        </w:rPr>
        <w:t>UE measurement capabilities across LTE and NR</w:t>
      </w:r>
      <w:r w:rsidRPr="00DD511E">
        <w:rPr>
          <w:color w:val="000000" w:themeColor="text1"/>
        </w:rPr>
        <w:t xml:space="preserve">, </w:t>
      </w:r>
      <w:r w:rsidRPr="00DD511E">
        <w:rPr>
          <w:rFonts w:hint="eastAsia"/>
          <w:color w:val="000000" w:themeColor="text1"/>
        </w:rPr>
        <w:t>TSG-RAN WG2</w:t>
      </w:r>
    </w:p>
    <w:p w:rsidR="002A03AD" w:rsidRPr="00DD511E" w:rsidRDefault="002A03AD" w:rsidP="002A03AD">
      <w:pPr>
        <w:rPr>
          <w:color w:val="000000" w:themeColor="text1"/>
          <w:lang w:val="en-GB"/>
        </w:rPr>
      </w:pPr>
    </w:p>
    <w:sectPr w:rsidR="002A03AD" w:rsidRPr="00DD511E"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705" w:rsidRDefault="000B2705">
      <w:r>
        <w:separator/>
      </w:r>
    </w:p>
  </w:endnote>
  <w:endnote w:type="continuationSeparator" w:id="0">
    <w:p w:rsidR="000B2705" w:rsidRDefault="000B270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705" w:rsidRDefault="000B2705">
      <w:r>
        <w:separator/>
      </w:r>
    </w:p>
  </w:footnote>
  <w:footnote w:type="continuationSeparator" w:id="0">
    <w:p w:rsidR="000B2705" w:rsidRDefault="000B27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4">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5">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6">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7">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13">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12"/>
  </w:num>
  <w:num w:numId="3">
    <w:abstractNumId w:val="6"/>
  </w:num>
  <w:num w:numId="4">
    <w:abstractNumId w:val="4"/>
  </w:num>
  <w:num w:numId="5">
    <w:abstractNumId w:val="11"/>
  </w:num>
  <w:num w:numId="6">
    <w:abstractNumId w:val="9"/>
  </w:num>
  <w:num w:numId="7">
    <w:abstractNumId w:val="14"/>
  </w:num>
  <w:num w:numId="8">
    <w:abstractNumId w:val="3"/>
  </w:num>
  <w:num w:numId="9">
    <w:abstractNumId w:val="8"/>
  </w:num>
  <w:num w:numId="10">
    <w:abstractNumId w:val="5"/>
  </w:num>
  <w:num w:numId="11">
    <w:abstractNumId w:val="13"/>
  </w:num>
  <w:num w:numId="12">
    <w:abstractNumId w:val="2"/>
  </w:num>
  <w:num w:numId="13">
    <w:abstractNumId w:val="1"/>
  </w:num>
  <w:num w:numId="14">
    <w:abstractNumId w:val="7"/>
  </w:num>
  <w:num w:numId="15">
    <w:abstractNumId w:val="1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38C"/>
    <w:rsid w:val="00000F89"/>
    <w:rsid w:val="00001E20"/>
    <w:rsid w:val="00002260"/>
    <w:rsid w:val="000028BD"/>
    <w:rsid w:val="00002FC2"/>
    <w:rsid w:val="00003983"/>
    <w:rsid w:val="000040A0"/>
    <w:rsid w:val="00004327"/>
    <w:rsid w:val="000065E7"/>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11F9"/>
    <w:rsid w:val="0005176F"/>
    <w:rsid w:val="00051BA1"/>
    <w:rsid w:val="000528A2"/>
    <w:rsid w:val="000528F0"/>
    <w:rsid w:val="00052AC2"/>
    <w:rsid w:val="00053676"/>
    <w:rsid w:val="00055006"/>
    <w:rsid w:val="000551AD"/>
    <w:rsid w:val="00055B54"/>
    <w:rsid w:val="00056544"/>
    <w:rsid w:val="000569CE"/>
    <w:rsid w:val="000571F7"/>
    <w:rsid w:val="00057677"/>
    <w:rsid w:val="000576E5"/>
    <w:rsid w:val="000578EA"/>
    <w:rsid w:val="000608E4"/>
    <w:rsid w:val="00060B54"/>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79B0"/>
    <w:rsid w:val="00077D38"/>
    <w:rsid w:val="00080592"/>
    <w:rsid w:val="000808A6"/>
    <w:rsid w:val="00080F6F"/>
    <w:rsid w:val="00081AF1"/>
    <w:rsid w:val="00082B7E"/>
    <w:rsid w:val="000836C7"/>
    <w:rsid w:val="00083EDD"/>
    <w:rsid w:val="00084067"/>
    <w:rsid w:val="00084276"/>
    <w:rsid w:val="0008527D"/>
    <w:rsid w:val="00085CD3"/>
    <w:rsid w:val="00086108"/>
    <w:rsid w:val="000862ED"/>
    <w:rsid w:val="000863AB"/>
    <w:rsid w:val="00086B76"/>
    <w:rsid w:val="00086F80"/>
    <w:rsid w:val="0008734C"/>
    <w:rsid w:val="00087724"/>
    <w:rsid w:val="00087E1C"/>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423B"/>
    <w:rsid w:val="000B437A"/>
    <w:rsid w:val="000B4D35"/>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62C"/>
    <w:rsid w:val="000C69FC"/>
    <w:rsid w:val="000C6AD8"/>
    <w:rsid w:val="000C6E02"/>
    <w:rsid w:val="000C7618"/>
    <w:rsid w:val="000C78F1"/>
    <w:rsid w:val="000D05E2"/>
    <w:rsid w:val="000D0DC3"/>
    <w:rsid w:val="000D1281"/>
    <w:rsid w:val="000D1577"/>
    <w:rsid w:val="000D1BCF"/>
    <w:rsid w:val="000D296A"/>
    <w:rsid w:val="000D2B90"/>
    <w:rsid w:val="000D3912"/>
    <w:rsid w:val="000D3AC1"/>
    <w:rsid w:val="000D59E5"/>
    <w:rsid w:val="000D64A3"/>
    <w:rsid w:val="000D79AC"/>
    <w:rsid w:val="000E0C7D"/>
    <w:rsid w:val="000E0E0B"/>
    <w:rsid w:val="000E1102"/>
    <w:rsid w:val="000E1607"/>
    <w:rsid w:val="000E1A0E"/>
    <w:rsid w:val="000E27CF"/>
    <w:rsid w:val="000E2A07"/>
    <w:rsid w:val="000E3379"/>
    <w:rsid w:val="000E47D7"/>
    <w:rsid w:val="000E4DA1"/>
    <w:rsid w:val="000E500E"/>
    <w:rsid w:val="000E5360"/>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ED5"/>
    <w:rsid w:val="001109D2"/>
    <w:rsid w:val="00110D2D"/>
    <w:rsid w:val="0011120D"/>
    <w:rsid w:val="00111C2D"/>
    <w:rsid w:val="00111FEA"/>
    <w:rsid w:val="001120CD"/>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A0A"/>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1035"/>
    <w:rsid w:val="001A14E6"/>
    <w:rsid w:val="001A1CA1"/>
    <w:rsid w:val="001A225A"/>
    <w:rsid w:val="001A29BC"/>
    <w:rsid w:val="001A2C26"/>
    <w:rsid w:val="001A338D"/>
    <w:rsid w:val="001A3853"/>
    <w:rsid w:val="001A38CD"/>
    <w:rsid w:val="001A3E40"/>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80062"/>
    <w:rsid w:val="0028072A"/>
    <w:rsid w:val="00280AE3"/>
    <w:rsid w:val="002827C1"/>
    <w:rsid w:val="00282EB8"/>
    <w:rsid w:val="00284A5C"/>
    <w:rsid w:val="00285079"/>
    <w:rsid w:val="00285156"/>
    <w:rsid w:val="00285509"/>
    <w:rsid w:val="00285510"/>
    <w:rsid w:val="00285BAD"/>
    <w:rsid w:val="00286463"/>
    <w:rsid w:val="00287140"/>
    <w:rsid w:val="002873D1"/>
    <w:rsid w:val="00287627"/>
    <w:rsid w:val="002876E3"/>
    <w:rsid w:val="00287793"/>
    <w:rsid w:val="00287FFD"/>
    <w:rsid w:val="002916CB"/>
    <w:rsid w:val="0029195E"/>
    <w:rsid w:val="00291D6E"/>
    <w:rsid w:val="002929BA"/>
    <w:rsid w:val="00292B5F"/>
    <w:rsid w:val="00294393"/>
    <w:rsid w:val="00295AAA"/>
    <w:rsid w:val="00296D48"/>
    <w:rsid w:val="00297AEA"/>
    <w:rsid w:val="002A014F"/>
    <w:rsid w:val="002A03AD"/>
    <w:rsid w:val="002A045F"/>
    <w:rsid w:val="002A0618"/>
    <w:rsid w:val="002A118A"/>
    <w:rsid w:val="002A12B5"/>
    <w:rsid w:val="002A1A31"/>
    <w:rsid w:val="002A2345"/>
    <w:rsid w:val="002A23D9"/>
    <w:rsid w:val="002A2D8A"/>
    <w:rsid w:val="002A3282"/>
    <w:rsid w:val="002A352A"/>
    <w:rsid w:val="002A3574"/>
    <w:rsid w:val="002A38B3"/>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F3"/>
    <w:rsid w:val="00341D92"/>
    <w:rsid w:val="00343B3E"/>
    <w:rsid w:val="00343E00"/>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42A6"/>
    <w:rsid w:val="003653DA"/>
    <w:rsid w:val="00365E36"/>
    <w:rsid w:val="00366752"/>
    <w:rsid w:val="00370628"/>
    <w:rsid w:val="00371D84"/>
    <w:rsid w:val="003721D6"/>
    <w:rsid w:val="003724EA"/>
    <w:rsid w:val="00372613"/>
    <w:rsid w:val="00372A54"/>
    <w:rsid w:val="00373515"/>
    <w:rsid w:val="0037389F"/>
    <w:rsid w:val="00373F2B"/>
    <w:rsid w:val="00374D14"/>
    <w:rsid w:val="003750B6"/>
    <w:rsid w:val="003761FE"/>
    <w:rsid w:val="003766EB"/>
    <w:rsid w:val="00376858"/>
    <w:rsid w:val="0037751C"/>
    <w:rsid w:val="00382782"/>
    <w:rsid w:val="00382BF6"/>
    <w:rsid w:val="003831D0"/>
    <w:rsid w:val="00383379"/>
    <w:rsid w:val="00384091"/>
    <w:rsid w:val="0038483B"/>
    <w:rsid w:val="0038485C"/>
    <w:rsid w:val="0038494D"/>
    <w:rsid w:val="00384C81"/>
    <w:rsid w:val="003850E6"/>
    <w:rsid w:val="00385E61"/>
    <w:rsid w:val="0038757A"/>
    <w:rsid w:val="00387660"/>
    <w:rsid w:val="00387844"/>
    <w:rsid w:val="00387D9F"/>
    <w:rsid w:val="0039146A"/>
    <w:rsid w:val="003922B1"/>
    <w:rsid w:val="0039232F"/>
    <w:rsid w:val="00392AE0"/>
    <w:rsid w:val="00392B15"/>
    <w:rsid w:val="00392D42"/>
    <w:rsid w:val="00392FD8"/>
    <w:rsid w:val="003939D5"/>
    <w:rsid w:val="00394075"/>
    <w:rsid w:val="00394557"/>
    <w:rsid w:val="00394F07"/>
    <w:rsid w:val="00394F41"/>
    <w:rsid w:val="00395983"/>
    <w:rsid w:val="00395DAE"/>
    <w:rsid w:val="0039620C"/>
    <w:rsid w:val="00396BE4"/>
    <w:rsid w:val="00396EFC"/>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D71"/>
    <w:rsid w:val="003E4392"/>
    <w:rsid w:val="003E4B92"/>
    <w:rsid w:val="003E4F61"/>
    <w:rsid w:val="003E5C90"/>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2E62"/>
    <w:rsid w:val="003F3718"/>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7A67"/>
    <w:rsid w:val="00437B9C"/>
    <w:rsid w:val="00440467"/>
    <w:rsid w:val="00440604"/>
    <w:rsid w:val="00440650"/>
    <w:rsid w:val="0044270F"/>
    <w:rsid w:val="00442ADE"/>
    <w:rsid w:val="00443602"/>
    <w:rsid w:val="00443C7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2A8"/>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567"/>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477"/>
    <w:rsid w:val="004F7AB0"/>
    <w:rsid w:val="004F7E2E"/>
    <w:rsid w:val="00500464"/>
    <w:rsid w:val="0050149D"/>
    <w:rsid w:val="00501D05"/>
    <w:rsid w:val="00501DA7"/>
    <w:rsid w:val="0050253A"/>
    <w:rsid w:val="0050277D"/>
    <w:rsid w:val="005032CB"/>
    <w:rsid w:val="00503BB1"/>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CBB"/>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BD6"/>
    <w:rsid w:val="00553C27"/>
    <w:rsid w:val="00553F8A"/>
    <w:rsid w:val="00554479"/>
    <w:rsid w:val="00554E08"/>
    <w:rsid w:val="005554FF"/>
    <w:rsid w:val="00555C78"/>
    <w:rsid w:val="005568F2"/>
    <w:rsid w:val="00556A4A"/>
    <w:rsid w:val="0055798B"/>
    <w:rsid w:val="005603B3"/>
    <w:rsid w:val="005603F1"/>
    <w:rsid w:val="00560F9E"/>
    <w:rsid w:val="00561270"/>
    <w:rsid w:val="00562153"/>
    <w:rsid w:val="00562EFA"/>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E9"/>
    <w:rsid w:val="005A138C"/>
    <w:rsid w:val="005A1D91"/>
    <w:rsid w:val="005A2325"/>
    <w:rsid w:val="005A24DE"/>
    <w:rsid w:val="005A255B"/>
    <w:rsid w:val="005A25C7"/>
    <w:rsid w:val="005A3099"/>
    <w:rsid w:val="005A3B7E"/>
    <w:rsid w:val="005A3C33"/>
    <w:rsid w:val="005A4CAE"/>
    <w:rsid w:val="005A54CA"/>
    <w:rsid w:val="005A63F8"/>
    <w:rsid w:val="005A65BB"/>
    <w:rsid w:val="005A662D"/>
    <w:rsid w:val="005A75A4"/>
    <w:rsid w:val="005A75BF"/>
    <w:rsid w:val="005A7BA5"/>
    <w:rsid w:val="005A7EB1"/>
    <w:rsid w:val="005B0E6C"/>
    <w:rsid w:val="005B146A"/>
    <w:rsid w:val="005B1FAA"/>
    <w:rsid w:val="005B212E"/>
    <w:rsid w:val="005B2177"/>
    <w:rsid w:val="005B2641"/>
    <w:rsid w:val="005B2A66"/>
    <w:rsid w:val="005B2BA2"/>
    <w:rsid w:val="005B3184"/>
    <w:rsid w:val="005B37D5"/>
    <w:rsid w:val="005B4EA8"/>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24F9"/>
    <w:rsid w:val="005D2567"/>
    <w:rsid w:val="005D353F"/>
    <w:rsid w:val="005D36FD"/>
    <w:rsid w:val="005D3B3E"/>
    <w:rsid w:val="005D3C02"/>
    <w:rsid w:val="005D47E4"/>
    <w:rsid w:val="005D5941"/>
    <w:rsid w:val="005D5B21"/>
    <w:rsid w:val="005D6AE3"/>
    <w:rsid w:val="005E05D2"/>
    <w:rsid w:val="005E1016"/>
    <w:rsid w:val="005E11E4"/>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F6"/>
    <w:rsid w:val="005F7562"/>
    <w:rsid w:val="005F75C4"/>
    <w:rsid w:val="005F7900"/>
    <w:rsid w:val="005F7C5A"/>
    <w:rsid w:val="00600311"/>
    <w:rsid w:val="006004FE"/>
    <w:rsid w:val="0060092C"/>
    <w:rsid w:val="006015DA"/>
    <w:rsid w:val="00601914"/>
    <w:rsid w:val="00601ECB"/>
    <w:rsid w:val="00603167"/>
    <w:rsid w:val="0060375B"/>
    <w:rsid w:val="00603ACF"/>
    <w:rsid w:val="00603EC4"/>
    <w:rsid w:val="00603F8E"/>
    <w:rsid w:val="0060415C"/>
    <w:rsid w:val="0060454C"/>
    <w:rsid w:val="006049F9"/>
    <w:rsid w:val="00605481"/>
    <w:rsid w:val="00605BB4"/>
    <w:rsid w:val="00605DEC"/>
    <w:rsid w:val="00606585"/>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8E2"/>
    <w:rsid w:val="00687BE3"/>
    <w:rsid w:val="00687DDC"/>
    <w:rsid w:val="006901AC"/>
    <w:rsid w:val="0069021E"/>
    <w:rsid w:val="0069101B"/>
    <w:rsid w:val="00691094"/>
    <w:rsid w:val="006912A1"/>
    <w:rsid w:val="00691CB4"/>
    <w:rsid w:val="0069228B"/>
    <w:rsid w:val="006927B7"/>
    <w:rsid w:val="00692DBA"/>
    <w:rsid w:val="006933CE"/>
    <w:rsid w:val="00693E7D"/>
    <w:rsid w:val="006959D2"/>
    <w:rsid w:val="00696159"/>
    <w:rsid w:val="00696FC4"/>
    <w:rsid w:val="00697470"/>
    <w:rsid w:val="006A10EC"/>
    <w:rsid w:val="006A11FB"/>
    <w:rsid w:val="006A2698"/>
    <w:rsid w:val="006A2B35"/>
    <w:rsid w:val="006A35C7"/>
    <w:rsid w:val="006A37EF"/>
    <w:rsid w:val="006A3EB1"/>
    <w:rsid w:val="006A3ECE"/>
    <w:rsid w:val="006A5123"/>
    <w:rsid w:val="006A5658"/>
    <w:rsid w:val="006A653A"/>
    <w:rsid w:val="006A657A"/>
    <w:rsid w:val="006A733C"/>
    <w:rsid w:val="006A73E7"/>
    <w:rsid w:val="006A75B9"/>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79B"/>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6214"/>
    <w:rsid w:val="00726344"/>
    <w:rsid w:val="007279E0"/>
    <w:rsid w:val="00727C6D"/>
    <w:rsid w:val="007300B7"/>
    <w:rsid w:val="007302FB"/>
    <w:rsid w:val="00730C1A"/>
    <w:rsid w:val="00731F0A"/>
    <w:rsid w:val="00731F3E"/>
    <w:rsid w:val="00733392"/>
    <w:rsid w:val="007335DC"/>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CFA"/>
    <w:rsid w:val="00755FC2"/>
    <w:rsid w:val="00756026"/>
    <w:rsid w:val="007562D9"/>
    <w:rsid w:val="007564AA"/>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70872"/>
    <w:rsid w:val="00770959"/>
    <w:rsid w:val="00770F5C"/>
    <w:rsid w:val="00771F4C"/>
    <w:rsid w:val="0077214D"/>
    <w:rsid w:val="007723DE"/>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37DB"/>
    <w:rsid w:val="007837E7"/>
    <w:rsid w:val="00783D86"/>
    <w:rsid w:val="0078457B"/>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201F"/>
    <w:rsid w:val="007A2301"/>
    <w:rsid w:val="007A2881"/>
    <w:rsid w:val="007A2F07"/>
    <w:rsid w:val="007A2FB8"/>
    <w:rsid w:val="007A35CA"/>
    <w:rsid w:val="007A364A"/>
    <w:rsid w:val="007A3BD5"/>
    <w:rsid w:val="007A3F56"/>
    <w:rsid w:val="007A40FA"/>
    <w:rsid w:val="007A4461"/>
    <w:rsid w:val="007A51BF"/>
    <w:rsid w:val="007A5434"/>
    <w:rsid w:val="007A6384"/>
    <w:rsid w:val="007A6A70"/>
    <w:rsid w:val="007A6AC8"/>
    <w:rsid w:val="007A6EF2"/>
    <w:rsid w:val="007A7A40"/>
    <w:rsid w:val="007B0089"/>
    <w:rsid w:val="007B06D2"/>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A20"/>
    <w:rsid w:val="007E5CFD"/>
    <w:rsid w:val="007E6002"/>
    <w:rsid w:val="007E778D"/>
    <w:rsid w:val="007E7D21"/>
    <w:rsid w:val="007F0715"/>
    <w:rsid w:val="007F08FD"/>
    <w:rsid w:val="007F1727"/>
    <w:rsid w:val="007F1C13"/>
    <w:rsid w:val="007F1CC4"/>
    <w:rsid w:val="007F1DF6"/>
    <w:rsid w:val="007F2BF5"/>
    <w:rsid w:val="007F34A0"/>
    <w:rsid w:val="007F4077"/>
    <w:rsid w:val="007F4237"/>
    <w:rsid w:val="007F4EA5"/>
    <w:rsid w:val="007F6E69"/>
    <w:rsid w:val="007F6FA9"/>
    <w:rsid w:val="007F77A2"/>
    <w:rsid w:val="007F7852"/>
    <w:rsid w:val="007F7C61"/>
    <w:rsid w:val="007F7C71"/>
    <w:rsid w:val="008003F2"/>
    <w:rsid w:val="00800901"/>
    <w:rsid w:val="0080153E"/>
    <w:rsid w:val="00802240"/>
    <w:rsid w:val="00803657"/>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ABB"/>
    <w:rsid w:val="00836B87"/>
    <w:rsid w:val="00836F58"/>
    <w:rsid w:val="00837011"/>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727B"/>
    <w:rsid w:val="00867D86"/>
    <w:rsid w:val="0087021E"/>
    <w:rsid w:val="00870726"/>
    <w:rsid w:val="00870D7D"/>
    <w:rsid w:val="008713C0"/>
    <w:rsid w:val="00871C84"/>
    <w:rsid w:val="00872731"/>
    <w:rsid w:val="00872A76"/>
    <w:rsid w:val="008741B4"/>
    <w:rsid w:val="008743F3"/>
    <w:rsid w:val="0087444A"/>
    <w:rsid w:val="0087455D"/>
    <w:rsid w:val="00874A86"/>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973"/>
    <w:rsid w:val="008967BE"/>
    <w:rsid w:val="00897E06"/>
    <w:rsid w:val="008A019B"/>
    <w:rsid w:val="008A01D9"/>
    <w:rsid w:val="008A119D"/>
    <w:rsid w:val="008A1EAC"/>
    <w:rsid w:val="008A22E9"/>
    <w:rsid w:val="008A259E"/>
    <w:rsid w:val="008A2FC1"/>
    <w:rsid w:val="008A3907"/>
    <w:rsid w:val="008A3A5A"/>
    <w:rsid w:val="008A4465"/>
    <w:rsid w:val="008A448B"/>
    <w:rsid w:val="008A4DAB"/>
    <w:rsid w:val="008A54D2"/>
    <w:rsid w:val="008A555B"/>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3150"/>
    <w:rsid w:val="008D339E"/>
    <w:rsid w:val="008D38B9"/>
    <w:rsid w:val="008D39F4"/>
    <w:rsid w:val="008D4468"/>
    <w:rsid w:val="008D4565"/>
    <w:rsid w:val="008D4C41"/>
    <w:rsid w:val="008D6040"/>
    <w:rsid w:val="008D69F8"/>
    <w:rsid w:val="008D6CAD"/>
    <w:rsid w:val="008D7899"/>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AF6"/>
    <w:rsid w:val="00907734"/>
    <w:rsid w:val="0091294E"/>
    <w:rsid w:val="00913470"/>
    <w:rsid w:val="00913568"/>
    <w:rsid w:val="00913834"/>
    <w:rsid w:val="00913E01"/>
    <w:rsid w:val="00914594"/>
    <w:rsid w:val="00914D3A"/>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B9C"/>
    <w:rsid w:val="00927523"/>
    <w:rsid w:val="00927A74"/>
    <w:rsid w:val="00927B30"/>
    <w:rsid w:val="0093060F"/>
    <w:rsid w:val="009313BF"/>
    <w:rsid w:val="00931962"/>
    <w:rsid w:val="009325E4"/>
    <w:rsid w:val="009327AC"/>
    <w:rsid w:val="00932A5B"/>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70E4C"/>
    <w:rsid w:val="009711DC"/>
    <w:rsid w:val="00971506"/>
    <w:rsid w:val="00973587"/>
    <w:rsid w:val="00974DC5"/>
    <w:rsid w:val="00975E2A"/>
    <w:rsid w:val="00976735"/>
    <w:rsid w:val="00976909"/>
    <w:rsid w:val="00980219"/>
    <w:rsid w:val="0098039F"/>
    <w:rsid w:val="00980599"/>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43F1"/>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E9"/>
    <w:rsid w:val="009E6344"/>
    <w:rsid w:val="009E6469"/>
    <w:rsid w:val="009E699C"/>
    <w:rsid w:val="009E6E52"/>
    <w:rsid w:val="009E7285"/>
    <w:rsid w:val="009E72BC"/>
    <w:rsid w:val="009E74F5"/>
    <w:rsid w:val="009F00E6"/>
    <w:rsid w:val="009F0AA9"/>
    <w:rsid w:val="009F193B"/>
    <w:rsid w:val="009F19DE"/>
    <w:rsid w:val="009F3EEC"/>
    <w:rsid w:val="009F4607"/>
    <w:rsid w:val="009F4E3F"/>
    <w:rsid w:val="009F5267"/>
    <w:rsid w:val="009F5A15"/>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4191"/>
    <w:rsid w:val="00A14DE9"/>
    <w:rsid w:val="00A14E8D"/>
    <w:rsid w:val="00A15B75"/>
    <w:rsid w:val="00A16292"/>
    <w:rsid w:val="00A17410"/>
    <w:rsid w:val="00A2028F"/>
    <w:rsid w:val="00A20C5A"/>
    <w:rsid w:val="00A20D44"/>
    <w:rsid w:val="00A215B2"/>
    <w:rsid w:val="00A2186C"/>
    <w:rsid w:val="00A21F22"/>
    <w:rsid w:val="00A2280E"/>
    <w:rsid w:val="00A22BAC"/>
    <w:rsid w:val="00A22CD3"/>
    <w:rsid w:val="00A22CF9"/>
    <w:rsid w:val="00A22FA0"/>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8E1"/>
    <w:rsid w:val="00A539BC"/>
    <w:rsid w:val="00A53A83"/>
    <w:rsid w:val="00A53E5F"/>
    <w:rsid w:val="00A546C1"/>
    <w:rsid w:val="00A54EF4"/>
    <w:rsid w:val="00A55646"/>
    <w:rsid w:val="00A55D46"/>
    <w:rsid w:val="00A56878"/>
    <w:rsid w:val="00A56E2D"/>
    <w:rsid w:val="00A56F3F"/>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DA0"/>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DE6"/>
    <w:rsid w:val="00A96AC1"/>
    <w:rsid w:val="00A96F98"/>
    <w:rsid w:val="00A970AF"/>
    <w:rsid w:val="00A9766F"/>
    <w:rsid w:val="00AA0008"/>
    <w:rsid w:val="00AA135E"/>
    <w:rsid w:val="00AA1802"/>
    <w:rsid w:val="00AA1B65"/>
    <w:rsid w:val="00AA1EC5"/>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22F0"/>
    <w:rsid w:val="00AB38EB"/>
    <w:rsid w:val="00AB493B"/>
    <w:rsid w:val="00AB4BF1"/>
    <w:rsid w:val="00AB4C2F"/>
    <w:rsid w:val="00AB4E2E"/>
    <w:rsid w:val="00AB6207"/>
    <w:rsid w:val="00AB6565"/>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FB6"/>
    <w:rsid w:val="00B02B29"/>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F73"/>
    <w:rsid w:val="00B373CA"/>
    <w:rsid w:val="00B40186"/>
    <w:rsid w:val="00B40292"/>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70011"/>
    <w:rsid w:val="00B70161"/>
    <w:rsid w:val="00B703F9"/>
    <w:rsid w:val="00B706F0"/>
    <w:rsid w:val="00B70CA2"/>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6D6"/>
    <w:rsid w:val="00B91D76"/>
    <w:rsid w:val="00B91DA9"/>
    <w:rsid w:val="00B91F2D"/>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F81"/>
    <w:rsid w:val="00BA1433"/>
    <w:rsid w:val="00BA18F3"/>
    <w:rsid w:val="00BA23C7"/>
    <w:rsid w:val="00BA2BBA"/>
    <w:rsid w:val="00BA546D"/>
    <w:rsid w:val="00BA6159"/>
    <w:rsid w:val="00BA70AC"/>
    <w:rsid w:val="00BA7311"/>
    <w:rsid w:val="00BA7D32"/>
    <w:rsid w:val="00BB045C"/>
    <w:rsid w:val="00BB04BD"/>
    <w:rsid w:val="00BB0D1E"/>
    <w:rsid w:val="00BB197E"/>
    <w:rsid w:val="00BB1B35"/>
    <w:rsid w:val="00BB2443"/>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8B7"/>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4E1"/>
    <w:rsid w:val="00BE1B3B"/>
    <w:rsid w:val="00BE1C28"/>
    <w:rsid w:val="00BE2552"/>
    <w:rsid w:val="00BE25D2"/>
    <w:rsid w:val="00BE34FB"/>
    <w:rsid w:val="00BE4808"/>
    <w:rsid w:val="00BE48B4"/>
    <w:rsid w:val="00BE4D40"/>
    <w:rsid w:val="00BE66C8"/>
    <w:rsid w:val="00BE700C"/>
    <w:rsid w:val="00BE787F"/>
    <w:rsid w:val="00BE7D74"/>
    <w:rsid w:val="00BE7F3E"/>
    <w:rsid w:val="00BF003A"/>
    <w:rsid w:val="00BF0F82"/>
    <w:rsid w:val="00BF10BC"/>
    <w:rsid w:val="00BF28BD"/>
    <w:rsid w:val="00BF2B57"/>
    <w:rsid w:val="00BF2C93"/>
    <w:rsid w:val="00BF2F91"/>
    <w:rsid w:val="00BF32E3"/>
    <w:rsid w:val="00BF363F"/>
    <w:rsid w:val="00BF382D"/>
    <w:rsid w:val="00BF383E"/>
    <w:rsid w:val="00BF393A"/>
    <w:rsid w:val="00BF3B0F"/>
    <w:rsid w:val="00BF3B5F"/>
    <w:rsid w:val="00BF4471"/>
    <w:rsid w:val="00BF5E77"/>
    <w:rsid w:val="00BF5EA7"/>
    <w:rsid w:val="00BF6409"/>
    <w:rsid w:val="00BF6780"/>
    <w:rsid w:val="00BF69B6"/>
    <w:rsid w:val="00BF69E9"/>
    <w:rsid w:val="00BF7545"/>
    <w:rsid w:val="00BF76EB"/>
    <w:rsid w:val="00C00F34"/>
    <w:rsid w:val="00C01AEA"/>
    <w:rsid w:val="00C01ED4"/>
    <w:rsid w:val="00C02B4D"/>
    <w:rsid w:val="00C02C17"/>
    <w:rsid w:val="00C03327"/>
    <w:rsid w:val="00C034CC"/>
    <w:rsid w:val="00C0417F"/>
    <w:rsid w:val="00C0426F"/>
    <w:rsid w:val="00C0438F"/>
    <w:rsid w:val="00C04AA2"/>
    <w:rsid w:val="00C05674"/>
    <w:rsid w:val="00C0702E"/>
    <w:rsid w:val="00C0724C"/>
    <w:rsid w:val="00C10381"/>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7321"/>
    <w:rsid w:val="00C203BC"/>
    <w:rsid w:val="00C20934"/>
    <w:rsid w:val="00C209F2"/>
    <w:rsid w:val="00C20CB5"/>
    <w:rsid w:val="00C20D04"/>
    <w:rsid w:val="00C21263"/>
    <w:rsid w:val="00C21306"/>
    <w:rsid w:val="00C21360"/>
    <w:rsid w:val="00C21391"/>
    <w:rsid w:val="00C21E34"/>
    <w:rsid w:val="00C21FAF"/>
    <w:rsid w:val="00C22655"/>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1473"/>
    <w:rsid w:val="00C31B07"/>
    <w:rsid w:val="00C32409"/>
    <w:rsid w:val="00C3265F"/>
    <w:rsid w:val="00C326DF"/>
    <w:rsid w:val="00C341F2"/>
    <w:rsid w:val="00C3550C"/>
    <w:rsid w:val="00C35C72"/>
    <w:rsid w:val="00C36799"/>
    <w:rsid w:val="00C371E7"/>
    <w:rsid w:val="00C37296"/>
    <w:rsid w:val="00C4014F"/>
    <w:rsid w:val="00C402EF"/>
    <w:rsid w:val="00C408C7"/>
    <w:rsid w:val="00C40CD5"/>
    <w:rsid w:val="00C4139F"/>
    <w:rsid w:val="00C415A4"/>
    <w:rsid w:val="00C42032"/>
    <w:rsid w:val="00C42B20"/>
    <w:rsid w:val="00C42D36"/>
    <w:rsid w:val="00C436F8"/>
    <w:rsid w:val="00C437F4"/>
    <w:rsid w:val="00C43875"/>
    <w:rsid w:val="00C43D92"/>
    <w:rsid w:val="00C43FF0"/>
    <w:rsid w:val="00C44767"/>
    <w:rsid w:val="00C452B1"/>
    <w:rsid w:val="00C45918"/>
    <w:rsid w:val="00C46139"/>
    <w:rsid w:val="00C46A3F"/>
    <w:rsid w:val="00C47777"/>
    <w:rsid w:val="00C47A87"/>
    <w:rsid w:val="00C50042"/>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3E7"/>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5E3"/>
    <w:rsid w:val="00D30919"/>
    <w:rsid w:val="00D30E4E"/>
    <w:rsid w:val="00D30ED1"/>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719"/>
    <w:rsid w:val="00D44C42"/>
    <w:rsid w:val="00D4502D"/>
    <w:rsid w:val="00D45313"/>
    <w:rsid w:val="00D457AC"/>
    <w:rsid w:val="00D45D4B"/>
    <w:rsid w:val="00D45ECD"/>
    <w:rsid w:val="00D4608D"/>
    <w:rsid w:val="00D4696D"/>
    <w:rsid w:val="00D46B85"/>
    <w:rsid w:val="00D46CCA"/>
    <w:rsid w:val="00D4766B"/>
    <w:rsid w:val="00D47C16"/>
    <w:rsid w:val="00D501A9"/>
    <w:rsid w:val="00D50C12"/>
    <w:rsid w:val="00D51139"/>
    <w:rsid w:val="00D514FF"/>
    <w:rsid w:val="00D51917"/>
    <w:rsid w:val="00D51952"/>
    <w:rsid w:val="00D51F78"/>
    <w:rsid w:val="00D5337B"/>
    <w:rsid w:val="00D557AE"/>
    <w:rsid w:val="00D55F26"/>
    <w:rsid w:val="00D5693A"/>
    <w:rsid w:val="00D5720A"/>
    <w:rsid w:val="00D573E5"/>
    <w:rsid w:val="00D57814"/>
    <w:rsid w:val="00D6207B"/>
    <w:rsid w:val="00D6259D"/>
    <w:rsid w:val="00D629FA"/>
    <w:rsid w:val="00D62A8B"/>
    <w:rsid w:val="00D63361"/>
    <w:rsid w:val="00D636E2"/>
    <w:rsid w:val="00D6370B"/>
    <w:rsid w:val="00D640CB"/>
    <w:rsid w:val="00D64D53"/>
    <w:rsid w:val="00D654D1"/>
    <w:rsid w:val="00D65F24"/>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32FA"/>
    <w:rsid w:val="00DA367A"/>
    <w:rsid w:val="00DA384B"/>
    <w:rsid w:val="00DA5158"/>
    <w:rsid w:val="00DA53CE"/>
    <w:rsid w:val="00DA587A"/>
    <w:rsid w:val="00DA5D93"/>
    <w:rsid w:val="00DA5DCC"/>
    <w:rsid w:val="00DA6D4F"/>
    <w:rsid w:val="00DB0615"/>
    <w:rsid w:val="00DB1019"/>
    <w:rsid w:val="00DB1143"/>
    <w:rsid w:val="00DB1C49"/>
    <w:rsid w:val="00DB1FE7"/>
    <w:rsid w:val="00DB20E1"/>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D1261"/>
    <w:rsid w:val="00DD1493"/>
    <w:rsid w:val="00DD1ADC"/>
    <w:rsid w:val="00DD1E2F"/>
    <w:rsid w:val="00DD212C"/>
    <w:rsid w:val="00DD229E"/>
    <w:rsid w:val="00DD2422"/>
    <w:rsid w:val="00DD299C"/>
    <w:rsid w:val="00DD2E44"/>
    <w:rsid w:val="00DD3A90"/>
    <w:rsid w:val="00DD3D26"/>
    <w:rsid w:val="00DD3DD2"/>
    <w:rsid w:val="00DD511E"/>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F7E"/>
    <w:rsid w:val="00DE10B9"/>
    <w:rsid w:val="00DE195E"/>
    <w:rsid w:val="00DE1A27"/>
    <w:rsid w:val="00DE2647"/>
    <w:rsid w:val="00DE2771"/>
    <w:rsid w:val="00DE2BBB"/>
    <w:rsid w:val="00DE2EAF"/>
    <w:rsid w:val="00DE34A6"/>
    <w:rsid w:val="00DE36E7"/>
    <w:rsid w:val="00DE3DBB"/>
    <w:rsid w:val="00DE4830"/>
    <w:rsid w:val="00DE4C4A"/>
    <w:rsid w:val="00DE4CA4"/>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5345"/>
    <w:rsid w:val="00DF636A"/>
    <w:rsid w:val="00DF6927"/>
    <w:rsid w:val="00DF7594"/>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41F"/>
    <w:rsid w:val="00E0576C"/>
    <w:rsid w:val="00E05B75"/>
    <w:rsid w:val="00E05CA6"/>
    <w:rsid w:val="00E06068"/>
    <w:rsid w:val="00E0629D"/>
    <w:rsid w:val="00E062E7"/>
    <w:rsid w:val="00E06CD8"/>
    <w:rsid w:val="00E07294"/>
    <w:rsid w:val="00E07804"/>
    <w:rsid w:val="00E11063"/>
    <w:rsid w:val="00E11407"/>
    <w:rsid w:val="00E114CE"/>
    <w:rsid w:val="00E12CC6"/>
    <w:rsid w:val="00E1339C"/>
    <w:rsid w:val="00E13B9F"/>
    <w:rsid w:val="00E14C6D"/>
    <w:rsid w:val="00E1517F"/>
    <w:rsid w:val="00E15C9D"/>
    <w:rsid w:val="00E15FD0"/>
    <w:rsid w:val="00E1700F"/>
    <w:rsid w:val="00E205A6"/>
    <w:rsid w:val="00E21700"/>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303D6"/>
    <w:rsid w:val="00E304F8"/>
    <w:rsid w:val="00E30DC2"/>
    <w:rsid w:val="00E3165F"/>
    <w:rsid w:val="00E31761"/>
    <w:rsid w:val="00E31951"/>
    <w:rsid w:val="00E319EC"/>
    <w:rsid w:val="00E3202B"/>
    <w:rsid w:val="00E323F8"/>
    <w:rsid w:val="00E33C00"/>
    <w:rsid w:val="00E341E5"/>
    <w:rsid w:val="00E342FC"/>
    <w:rsid w:val="00E34810"/>
    <w:rsid w:val="00E34AB4"/>
    <w:rsid w:val="00E34CA1"/>
    <w:rsid w:val="00E34D11"/>
    <w:rsid w:val="00E34F77"/>
    <w:rsid w:val="00E353BC"/>
    <w:rsid w:val="00E35A29"/>
    <w:rsid w:val="00E35B68"/>
    <w:rsid w:val="00E364F5"/>
    <w:rsid w:val="00E37672"/>
    <w:rsid w:val="00E37CAC"/>
    <w:rsid w:val="00E41F93"/>
    <w:rsid w:val="00E425C5"/>
    <w:rsid w:val="00E4263F"/>
    <w:rsid w:val="00E426E1"/>
    <w:rsid w:val="00E42A16"/>
    <w:rsid w:val="00E434BA"/>
    <w:rsid w:val="00E435B8"/>
    <w:rsid w:val="00E43CC0"/>
    <w:rsid w:val="00E44687"/>
    <w:rsid w:val="00E4469A"/>
    <w:rsid w:val="00E447A3"/>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88E"/>
    <w:rsid w:val="00E90CDD"/>
    <w:rsid w:val="00E9168C"/>
    <w:rsid w:val="00E923C3"/>
    <w:rsid w:val="00E93D8A"/>
    <w:rsid w:val="00E9412C"/>
    <w:rsid w:val="00E946A6"/>
    <w:rsid w:val="00E947AC"/>
    <w:rsid w:val="00E95565"/>
    <w:rsid w:val="00E957C2"/>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4287"/>
    <w:rsid w:val="00EC5584"/>
    <w:rsid w:val="00EC6046"/>
    <w:rsid w:val="00EC627F"/>
    <w:rsid w:val="00EC6ED8"/>
    <w:rsid w:val="00EC7074"/>
    <w:rsid w:val="00EC7262"/>
    <w:rsid w:val="00EC74A5"/>
    <w:rsid w:val="00EC7961"/>
    <w:rsid w:val="00ED07DD"/>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D4F"/>
    <w:rsid w:val="00F05E6C"/>
    <w:rsid w:val="00F063D8"/>
    <w:rsid w:val="00F06D95"/>
    <w:rsid w:val="00F075CB"/>
    <w:rsid w:val="00F078D6"/>
    <w:rsid w:val="00F07A15"/>
    <w:rsid w:val="00F07E88"/>
    <w:rsid w:val="00F10C10"/>
    <w:rsid w:val="00F10E24"/>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5EC"/>
    <w:rsid w:val="00F23DD7"/>
    <w:rsid w:val="00F23E3E"/>
    <w:rsid w:val="00F24BF2"/>
    <w:rsid w:val="00F24E64"/>
    <w:rsid w:val="00F25EE1"/>
    <w:rsid w:val="00F26042"/>
    <w:rsid w:val="00F26C30"/>
    <w:rsid w:val="00F27387"/>
    <w:rsid w:val="00F30EC1"/>
    <w:rsid w:val="00F31043"/>
    <w:rsid w:val="00F318A4"/>
    <w:rsid w:val="00F319DA"/>
    <w:rsid w:val="00F31ED7"/>
    <w:rsid w:val="00F32741"/>
    <w:rsid w:val="00F32935"/>
    <w:rsid w:val="00F3317A"/>
    <w:rsid w:val="00F341A2"/>
    <w:rsid w:val="00F3469A"/>
    <w:rsid w:val="00F35344"/>
    <w:rsid w:val="00F35E15"/>
    <w:rsid w:val="00F36553"/>
    <w:rsid w:val="00F367B3"/>
    <w:rsid w:val="00F36CE6"/>
    <w:rsid w:val="00F377F4"/>
    <w:rsid w:val="00F42022"/>
    <w:rsid w:val="00F42083"/>
    <w:rsid w:val="00F43148"/>
    <w:rsid w:val="00F44085"/>
    <w:rsid w:val="00F44191"/>
    <w:rsid w:val="00F44613"/>
    <w:rsid w:val="00F44CCA"/>
    <w:rsid w:val="00F4537E"/>
    <w:rsid w:val="00F45BE2"/>
    <w:rsid w:val="00F466A4"/>
    <w:rsid w:val="00F4677D"/>
    <w:rsid w:val="00F467DA"/>
    <w:rsid w:val="00F47417"/>
    <w:rsid w:val="00F47B6D"/>
    <w:rsid w:val="00F501B4"/>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D1"/>
    <w:rsid w:val="00F61491"/>
    <w:rsid w:val="00F66E7E"/>
    <w:rsid w:val="00F67391"/>
    <w:rsid w:val="00F7075E"/>
    <w:rsid w:val="00F7115A"/>
    <w:rsid w:val="00F71248"/>
    <w:rsid w:val="00F71595"/>
    <w:rsid w:val="00F72047"/>
    <w:rsid w:val="00F72127"/>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297B"/>
    <w:rsid w:val="00F82E26"/>
    <w:rsid w:val="00F83BCD"/>
    <w:rsid w:val="00F83E42"/>
    <w:rsid w:val="00F8449B"/>
    <w:rsid w:val="00F84626"/>
    <w:rsid w:val="00F8514B"/>
    <w:rsid w:val="00F85D7B"/>
    <w:rsid w:val="00F86403"/>
    <w:rsid w:val="00F864A4"/>
    <w:rsid w:val="00F86A45"/>
    <w:rsid w:val="00F87B44"/>
    <w:rsid w:val="00F87FEA"/>
    <w:rsid w:val="00F90B6D"/>
    <w:rsid w:val="00F91116"/>
    <w:rsid w:val="00F91132"/>
    <w:rsid w:val="00F912A4"/>
    <w:rsid w:val="00F9159A"/>
    <w:rsid w:val="00F91EA2"/>
    <w:rsid w:val="00F921FB"/>
    <w:rsid w:val="00F922F9"/>
    <w:rsid w:val="00F92C83"/>
    <w:rsid w:val="00F93312"/>
    <w:rsid w:val="00F93B77"/>
    <w:rsid w:val="00F940AB"/>
    <w:rsid w:val="00F94182"/>
    <w:rsid w:val="00F9455D"/>
    <w:rsid w:val="00F9488D"/>
    <w:rsid w:val="00F965F5"/>
    <w:rsid w:val="00F96CD3"/>
    <w:rsid w:val="00F979CE"/>
    <w:rsid w:val="00F97D19"/>
    <w:rsid w:val="00F97D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C7D"/>
    <w:rsid w:val="00FB2379"/>
    <w:rsid w:val="00FB25BA"/>
    <w:rsid w:val="00FB2750"/>
    <w:rsid w:val="00FB2B03"/>
    <w:rsid w:val="00FB3E29"/>
    <w:rsid w:val="00FB4D13"/>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1CA2"/>
    <w:rsid w:val="00FD2560"/>
    <w:rsid w:val="00FD294C"/>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BC"/>
    <w:rsid w:val="00FE1D65"/>
    <w:rsid w:val="00FE2249"/>
    <w:rsid w:val="00FE23D7"/>
    <w:rsid w:val="00FE367B"/>
    <w:rsid w:val="00FE3DFD"/>
    <w:rsid w:val="00FE3E3E"/>
    <w:rsid w:val="00FE4A1E"/>
    <w:rsid w:val="00FE4DBB"/>
    <w:rsid w:val="00FE536D"/>
    <w:rsid w:val="00FE5AD3"/>
    <w:rsid w:val="00FE5B8E"/>
    <w:rsid w:val="00FE5FC3"/>
    <w:rsid w:val="00FE6BA8"/>
    <w:rsid w:val="00FE6E71"/>
    <w:rsid w:val="00FE71F6"/>
    <w:rsid w:val="00FE7444"/>
    <w:rsid w:val="00FE7850"/>
    <w:rsid w:val="00FF0842"/>
    <w:rsid w:val="00FF16F2"/>
    <w:rsid w:val="00FF1A3D"/>
    <w:rsid w:val="00FF230C"/>
    <w:rsid w:val="00FF24A1"/>
    <w:rsid w:val="00FF2A06"/>
    <w:rsid w:val="00FF2A12"/>
    <w:rsid w:val="00FF2C67"/>
    <w:rsid w:val="00FF2C94"/>
    <w:rsid w:val="00FF2F38"/>
    <w:rsid w:val="00FF3D60"/>
    <w:rsid w:val="00FF3E82"/>
    <w:rsid w:val="00FF507B"/>
    <w:rsid w:val="00FF6A63"/>
    <w:rsid w:val="00FF73FC"/>
    <w:rsid w:val="00FF7743"/>
    <w:rsid w:val="00FF7A1A"/>
    <w:rsid w:val="00FF7C36"/>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CFA"/>
    <w:pPr>
      <w:widowControl w:val="0"/>
    </w:pPr>
    <w:rPr>
      <w:rFonts w:asciiTheme="minorHAnsi" w:eastAsiaTheme="minorEastAsia" w:hAnsiTheme="minorHAnsi" w:cstheme="minorBidi"/>
      <w:kern w:val="2"/>
      <w:sz w:val="24"/>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55CF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55CF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eastAsia="Times New Roman" w:hAnsi="Times New Roman"/>
      <w:szCs w:val="24"/>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rFonts w:ascii="Times New Roman" w:eastAsia="Times New Roman" w:hAnsi="Times New Roman"/>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link w:val="ListParagraph"/>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
    <w:name w:val="清單表格 3 - 輔色 1"/>
    <w:basedOn w:val="TableNormal"/>
    <w:uiPriority w:val="48"/>
    <w:rsid w:val="003024DA"/>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
    <w:name w:val="清單表格 7 彩色 - 輔色 5"/>
    <w:basedOn w:val="TableNormal"/>
    <w:uiPriority w:val="52"/>
    <w:rsid w:val="003024DA"/>
    <w:rPr>
      <w:color w:val="2F5496"/>
    </w:rPr>
    <w:tblPr>
      <w:tblStyleRowBandSize w:val="1"/>
      <w:tblStyleColBandSize w:val="1"/>
      <w:tblInd w:w="0" w:type="dxa"/>
      <w:tblCellMar>
        <w:top w:w="0" w:type="dxa"/>
        <w:left w:w="108" w:type="dxa"/>
        <w:bottom w:w="0" w:type="dxa"/>
        <w:right w:w="108" w:type="dxa"/>
      </w:tblCellMar>
    </w:tblPr>
    <w:tblStylePr w:type="firstRow">
      <w:rPr>
        <w:rFonts w:ascii="Cambria" w:eastAsia="新細明體" w:hAnsi="Cambria" w:cs="Times New Roman"/>
        <w:i/>
        <w:iCs/>
        <w:sz w:val="26"/>
      </w:rPr>
      <w:tblPr/>
      <w:tcPr>
        <w:tcBorders>
          <w:bottom w:val="single" w:sz="4" w:space="0" w:color="4472C4"/>
        </w:tcBorders>
        <w:shd w:val="clear" w:color="auto" w:fill="FFFFFF"/>
      </w:tcPr>
    </w:tblStylePr>
    <w:tblStylePr w:type="lastRow">
      <w:rPr>
        <w:rFonts w:ascii="Cambria" w:eastAsia="新細明體" w:hAnsi="Cambria" w:cs="Times New Roman"/>
        <w:i/>
        <w:iCs/>
        <w:sz w:val="26"/>
      </w:rPr>
      <w:tblPr/>
      <w:tcPr>
        <w:tcBorders>
          <w:top w:val="single" w:sz="4" w:space="0" w:color="4472C4"/>
        </w:tcBorders>
        <w:shd w:val="clear" w:color="auto" w:fill="FFFFFF"/>
      </w:tcPr>
    </w:tblStylePr>
    <w:tblStylePr w:type="firstCol">
      <w:pPr>
        <w:jc w:val="right"/>
      </w:pPr>
      <w:rPr>
        <w:rFonts w:ascii="Cambria" w:eastAsia="新細明體" w:hAnsi="Cambria" w:cs="Times New Roman"/>
        <w:i/>
        <w:iCs/>
        <w:sz w:val="26"/>
      </w:rPr>
      <w:tblPr/>
      <w:tcPr>
        <w:tcBorders>
          <w:right w:val="single" w:sz="4" w:space="0" w:color="4472C4"/>
        </w:tcBorders>
        <w:shd w:val="clear" w:color="auto" w:fill="FFFFFF"/>
      </w:tcPr>
    </w:tblStylePr>
    <w:tblStylePr w:type="lastCol">
      <w:rPr>
        <w:rFonts w:ascii="Cambria" w:eastAsia="新細明體" w:hAnsi="Cambri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
    <w:name w:val="格線表格 5 深色 - 輔色 1"/>
    <w:basedOn w:val="TableNormal"/>
    <w:uiPriority w:val="50"/>
    <w:rsid w:val="003024DA"/>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CB0696-070A-4983-A3B6-1801B7B66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1806</Words>
  <Characters>10296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2017-06-15T13:47:00Z</dcterms:created>
  <dcterms:modified xsi:type="dcterms:W3CDTF">2017-06-19T03:19:00Z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